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A1" w:rsidRDefault="00A249A1" w:rsidP="00A249A1">
      <w:pPr>
        <w:pStyle w:val="BOLUMALTBASLIGI"/>
        <w:numPr>
          <w:ilvl w:val="0"/>
          <w:numId w:val="0"/>
        </w:numPr>
        <w:jc w:val="center"/>
        <w:outlineLvl w:val="0"/>
        <w:rPr>
          <w:szCs w:val="24"/>
        </w:rPr>
      </w:pPr>
      <w:r>
        <w:rPr>
          <w:szCs w:val="24"/>
        </w:rPr>
        <w:t xml:space="preserve">SEYAHAT ÇANTALARI, EL ÇANTALARI VE BENZERİ MAHFAZALAR </w:t>
      </w:r>
      <w:r w:rsidRPr="0082346E">
        <w:rPr>
          <w:szCs w:val="24"/>
        </w:rPr>
        <w:t>İTHALATINDA YÜRÜTÜLEN SORUŞTURMAYA İLİŞKİN ÖZET SONUÇ RAPORU</w:t>
      </w:r>
    </w:p>
    <w:p w:rsidR="007D2ECC" w:rsidRPr="00222EBF" w:rsidRDefault="007D2ECC">
      <w:pPr>
        <w:outlineLvl w:val="0"/>
      </w:pPr>
    </w:p>
    <w:p w:rsidR="00D70F2C" w:rsidRPr="00222EBF" w:rsidRDefault="003076D7" w:rsidP="00D70F2C">
      <w:pPr>
        <w:pStyle w:val="Style1"/>
        <w:numPr>
          <w:ilvl w:val="0"/>
          <w:numId w:val="19"/>
        </w:numPr>
      </w:pPr>
      <w:r w:rsidRPr="00222EBF">
        <w:t>SORUŞTURMAYA</w:t>
      </w:r>
      <w:r w:rsidR="00D70F2C" w:rsidRPr="00222EBF">
        <w:t xml:space="preserve"> İLİŞKİN BİLGİLER</w:t>
      </w:r>
    </w:p>
    <w:p w:rsidR="00D70F2C" w:rsidRPr="00222EBF" w:rsidRDefault="00D70F2C" w:rsidP="00D70F2C"/>
    <w:p w:rsidR="00D70F2C" w:rsidRPr="00222EBF" w:rsidRDefault="003076D7" w:rsidP="00D70F2C">
      <w:pPr>
        <w:numPr>
          <w:ilvl w:val="1"/>
          <w:numId w:val="18"/>
        </w:numPr>
        <w:rPr>
          <w:b/>
          <w:bCs/>
        </w:rPr>
      </w:pPr>
      <w:r w:rsidRPr="00222EBF">
        <w:rPr>
          <w:b/>
          <w:bCs/>
        </w:rPr>
        <w:t xml:space="preserve">Başvuru </w:t>
      </w:r>
      <w:r w:rsidR="00A249A1">
        <w:rPr>
          <w:b/>
          <w:bCs/>
        </w:rPr>
        <w:t>ve Soruşturma Açılması</w:t>
      </w:r>
    </w:p>
    <w:p w:rsidR="00D70F2C" w:rsidRPr="00222EBF" w:rsidRDefault="00D70F2C" w:rsidP="00D70F2C">
      <w:pPr>
        <w:ind w:left="360"/>
      </w:pPr>
    </w:p>
    <w:p w:rsidR="00D70F2C" w:rsidRPr="00222EBF" w:rsidRDefault="00D70F2C" w:rsidP="00D70F2C">
      <w:pPr>
        <w:ind w:firstLine="800"/>
        <w:jc w:val="both"/>
        <w:rPr>
          <w:bCs/>
        </w:rPr>
      </w:pPr>
      <w:r w:rsidRPr="00222EBF">
        <w:rPr>
          <w:bCs/>
        </w:rPr>
        <w:t>Seyahat çantaları, el çantaları ve benzeri mahfazalara yönelik uygulanan korunma önleminin uzatılmasına ilişkin başvuru İstanbul Tekstil ve Konfeksiyon İhracatçı Birlikleri koordinasyonunda İs</w:t>
      </w:r>
      <w:bookmarkStart w:id="0" w:name="_GoBack"/>
      <w:bookmarkEnd w:id="0"/>
      <w:r w:rsidRPr="00222EBF">
        <w:rPr>
          <w:bCs/>
        </w:rPr>
        <w:t xml:space="preserve">tanbul Umum Saraçlar Odası, Saraciye Sanayicileri Derneği, İstanbul Deri ve Deri Mamulleri İhracatçıları Birliği ve Ege Deri ve Deri Mamulleri İhracatçıları Birliği tarafından yapılmıştır. </w:t>
      </w:r>
    </w:p>
    <w:p w:rsidR="00A249A1" w:rsidRDefault="00D70F2C" w:rsidP="00D70F2C">
      <w:pPr>
        <w:pStyle w:val="BOLUMNUMARALARI"/>
        <w:numPr>
          <w:ilvl w:val="0"/>
          <w:numId w:val="0"/>
        </w:numPr>
        <w:ind w:firstLine="709"/>
        <w:jc w:val="both"/>
        <w:rPr>
          <w:b w:val="0"/>
        </w:rPr>
      </w:pPr>
      <w:proofErr w:type="gramStart"/>
      <w:r w:rsidRPr="00222EBF">
        <w:rPr>
          <w:b w:val="0"/>
        </w:rPr>
        <w:t>14/12/2013</w:t>
      </w:r>
      <w:proofErr w:type="gramEnd"/>
      <w:r w:rsidRPr="00222EBF">
        <w:rPr>
          <w:b w:val="0"/>
        </w:rPr>
        <w:t xml:space="preserve"> tarihli ve 28851 sayılı Resmi Gazete’de yayımlanan İthalatta Korunma Önlemlerine İlişkin 2013/10 sayılı Tebliğ ile mevcut korunma önleminin uzatılması yönünde yerli üreticilerden alınan başvurunun değerlendirilmesi için korunma önlemi soruşturması açıldığı ilan edilmiştir. </w:t>
      </w:r>
    </w:p>
    <w:p w:rsidR="00D70F2C" w:rsidRPr="00222EBF" w:rsidRDefault="00D70F2C" w:rsidP="00D70F2C">
      <w:pPr>
        <w:pStyle w:val="BOLUMNUMARALARI"/>
        <w:numPr>
          <w:ilvl w:val="0"/>
          <w:numId w:val="0"/>
        </w:numPr>
        <w:ind w:firstLine="709"/>
        <w:jc w:val="both"/>
        <w:rPr>
          <w:b w:val="0"/>
        </w:rPr>
      </w:pPr>
      <w:r w:rsidRPr="00222EBF">
        <w:rPr>
          <w:b w:val="0"/>
        </w:rPr>
        <w:t xml:space="preserve">Anılan Tebliğ ile soruşturma konusu ürünlerin yerli üreticileri, ithalatçıları, tüketicileri, kullanıcıları ile bunların bağlı olduğu kuruluşlar ve ihracatçı ülkelerdeki ihracatçılarına/üreticilerine kendilerini taraf olarak tanıtmaları, bilgi sunmaları, sözlü olarak dinlenme taleplerine ilişkin usul ve esaslar duyurulmuştur.  </w:t>
      </w:r>
    </w:p>
    <w:p w:rsidR="00AA2E60" w:rsidRPr="00222EBF" w:rsidRDefault="005271E4" w:rsidP="006C11E9">
      <w:pPr>
        <w:pStyle w:val="METIN"/>
        <w:ind w:firstLine="709"/>
        <w:rPr>
          <w:b/>
        </w:rPr>
      </w:pPr>
      <w:r>
        <w:rPr>
          <w:b/>
        </w:rPr>
        <w:t>1.2</w:t>
      </w:r>
      <w:r w:rsidR="00AA2E60" w:rsidRPr="00222EBF">
        <w:rPr>
          <w:b/>
        </w:rPr>
        <w:t xml:space="preserve">. </w:t>
      </w:r>
      <w:r w:rsidR="00A249A1">
        <w:rPr>
          <w:b/>
        </w:rPr>
        <w:t>Soruşturma Konusu Eşya</w:t>
      </w:r>
    </w:p>
    <w:p w:rsidR="00AA2E60" w:rsidRDefault="00AA2E60" w:rsidP="00A249A1">
      <w:pPr>
        <w:pStyle w:val="GvdeMetniGirintisi3"/>
        <w:ind w:left="0" w:firstLine="800"/>
        <w:jc w:val="both"/>
        <w:rPr>
          <w:sz w:val="24"/>
          <w:szCs w:val="20"/>
          <w:lang w:eastAsia="en-US"/>
        </w:rPr>
      </w:pPr>
      <w:r w:rsidRPr="00222EBF">
        <w:rPr>
          <w:sz w:val="24"/>
          <w:szCs w:val="20"/>
          <w:lang w:eastAsia="en-US"/>
        </w:rPr>
        <w:t xml:space="preserve">Soruşturma konusu eşya, 42.02 gümrük tarife pozisyonu altında </w:t>
      </w:r>
      <w:r w:rsidR="00A249A1">
        <w:rPr>
          <w:sz w:val="24"/>
          <w:szCs w:val="20"/>
          <w:lang w:eastAsia="en-US"/>
        </w:rPr>
        <w:t xml:space="preserve">yer alan seyahat çantaları, el çantaları ve benzeri mahfazalardır.  </w:t>
      </w:r>
      <w:r w:rsidR="00A249A1" w:rsidRPr="00A249A1">
        <w:rPr>
          <w:sz w:val="24"/>
          <w:szCs w:val="20"/>
          <w:lang w:eastAsia="en-US"/>
        </w:rPr>
        <w:t>2014 yılı Türk Gümrük Tarife Cetveli’nde söz konusu eşya aşağıdaki şekilde sınıflandırılmaktadır.</w:t>
      </w:r>
      <w:r w:rsidRPr="00222EBF">
        <w:rPr>
          <w:sz w:val="24"/>
          <w:szCs w:val="20"/>
          <w:lang w:eastAsia="en-US"/>
        </w:rPr>
        <w:t xml:space="preserve"> </w:t>
      </w:r>
    </w:p>
    <w:p w:rsidR="00A249A1" w:rsidRPr="00A249A1" w:rsidRDefault="00A249A1" w:rsidP="009F07DF">
      <w:pPr>
        <w:pStyle w:val="GvdeMetniGirintisi3"/>
        <w:ind w:left="0" w:firstLine="800"/>
        <w:rPr>
          <w:sz w:val="24"/>
          <w:szCs w:val="20"/>
          <w:lang w:eastAsia="en-US"/>
        </w:rPr>
      </w:pPr>
    </w:p>
    <w:tbl>
      <w:tblPr>
        <w:tblW w:w="9215" w:type="dxa"/>
        <w:tblInd w:w="93" w:type="dxa"/>
        <w:tblLook w:val="0000" w:firstRow="0" w:lastRow="0" w:firstColumn="0" w:lastColumn="0" w:noHBand="0" w:noVBand="0"/>
      </w:tblPr>
      <w:tblGrid>
        <w:gridCol w:w="1116"/>
        <w:gridCol w:w="8099"/>
      </w:tblGrid>
      <w:tr w:rsidR="00AA2E60" w:rsidRPr="00222EBF" w:rsidTr="002A58CC">
        <w:trPr>
          <w:trHeight w:val="270"/>
          <w:tblHeader/>
        </w:trPr>
        <w:tc>
          <w:tcPr>
            <w:tcW w:w="11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b/>
                <w:bCs/>
                <w:sz w:val="20"/>
                <w:szCs w:val="20"/>
              </w:rPr>
            </w:pPr>
            <w:r w:rsidRPr="00222EBF">
              <w:rPr>
                <w:b/>
                <w:bCs/>
                <w:sz w:val="20"/>
                <w:szCs w:val="20"/>
              </w:rPr>
              <w:t>G. T. P.</w:t>
            </w:r>
          </w:p>
        </w:tc>
        <w:tc>
          <w:tcPr>
            <w:tcW w:w="8099" w:type="dxa"/>
            <w:tcBorders>
              <w:top w:val="single" w:sz="8" w:space="0" w:color="auto"/>
              <w:left w:val="nil"/>
              <w:bottom w:val="single" w:sz="8" w:space="0" w:color="auto"/>
              <w:right w:val="single" w:sz="8" w:space="0" w:color="auto"/>
            </w:tcBorders>
            <w:shd w:val="clear" w:color="auto" w:fill="auto"/>
            <w:noWrap/>
            <w:vAlign w:val="bottom"/>
          </w:tcPr>
          <w:p w:rsidR="00AA2E60" w:rsidRPr="00222EBF" w:rsidRDefault="00AA2E60" w:rsidP="002A58CC">
            <w:pPr>
              <w:jc w:val="center"/>
              <w:rPr>
                <w:b/>
                <w:bCs/>
                <w:sz w:val="20"/>
                <w:szCs w:val="20"/>
              </w:rPr>
            </w:pPr>
            <w:r w:rsidRPr="00222EBF">
              <w:rPr>
                <w:b/>
                <w:bCs/>
                <w:sz w:val="20"/>
                <w:szCs w:val="20"/>
              </w:rPr>
              <w:t>Eşya Tanımı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4202.11.10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Evrak çantaları, okul çantaları ve benzeri mahfazalar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4202.11.90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Dış yüzleri tabii veya terkip yoluyla elde edilen deri ve köseleden veya rugandan olan 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4202.12.11</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evrak çantaları, okul çantaları ve benzeri mahfazalar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4202.12.19</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4202.12.50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Kalıplanmış plastik maddelerden yapılmış olanlar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4202.12.91</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 maddelerden (</w:t>
            </w:r>
            <w:proofErr w:type="spellStart"/>
            <w:r w:rsidRPr="00222EBF">
              <w:rPr>
                <w:sz w:val="20"/>
                <w:szCs w:val="20"/>
              </w:rPr>
              <w:t>vulkanize</w:t>
            </w:r>
            <w:proofErr w:type="spellEnd"/>
            <w:r w:rsidRPr="00222EBF">
              <w:rPr>
                <w:sz w:val="20"/>
                <w:szCs w:val="20"/>
              </w:rPr>
              <w:t xml:space="preserve"> edilmiş liflerden yapılmış olanlar dâhil) evrak çantaları, okul çantaları ve benzeri mahfazalar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4202.12.99</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 maddelerden (</w:t>
            </w:r>
            <w:proofErr w:type="spellStart"/>
            <w:r w:rsidRPr="00222EBF">
              <w:rPr>
                <w:sz w:val="20"/>
                <w:szCs w:val="20"/>
              </w:rPr>
              <w:t>vulkanize</w:t>
            </w:r>
            <w:proofErr w:type="spellEnd"/>
            <w:r w:rsidRPr="00222EBF">
              <w:rPr>
                <w:sz w:val="20"/>
                <w:szCs w:val="20"/>
              </w:rPr>
              <w:t xml:space="preserve"> edilmiş liflerden yapılmış olanlar dahil) 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4202.19.10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Alüminyumdan olanlar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4202.19.90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 maddelerden olanlar</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4202.21.00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Dış yüzleri tabii veya terkip yoluyla elde edilen deri ve köseleden veya rugandan olan el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4202.22.10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yapılmış olan el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4202.22.90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Dokumaya elverişli maddelerden olan el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4202.29.00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 el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4202.31.00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Dış yüzleri tabii veya terkip yoluyla elde edilen deri ve köseleden veya rugandan olan cepte veya el çantasında taşınan eşya</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lastRenderedPageBreak/>
              <w:t>4202.32.10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yapılmış olan cepte veya el çantasında taşınan eşya</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4202.32.90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Dokumaya elverişli maddelerden olan cepte veya el çantasında taşınan eşya</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4202.39.00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 cepte veya el çantasında taşınan eşya</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4202.91.10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Seyahat çantaları, tuvalet çantaları, sırt çantaları, spor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4202.91.80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4202.92.11</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seyahat çantaları, tuvalet çantaları, sırt çantaları, spor çantaları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4202.92.15</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müzik aletleri mahfazaları</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4202.92.19</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Plastik madde yapraklarından 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4202.92.91</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 xml:space="preserve">Dokumaya elverişli maddelerden seyahat çantaları, tuvalet çantaları, sırt çantaları, spor çantaları </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4202.92.98</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Dokumaya elverişli maddelerden diğerleri</w:t>
            </w:r>
          </w:p>
        </w:tc>
      </w:tr>
      <w:tr w:rsidR="00AA2E60" w:rsidRPr="00222EBF" w:rsidTr="002A58CC">
        <w:trPr>
          <w:trHeight w:val="270"/>
        </w:trPr>
        <w:tc>
          <w:tcPr>
            <w:tcW w:w="1116" w:type="dxa"/>
            <w:tcBorders>
              <w:top w:val="nil"/>
              <w:left w:val="single" w:sz="8" w:space="0" w:color="auto"/>
              <w:bottom w:val="single" w:sz="8" w:space="0" w:color="auto"/>
              <w:right w:val="single" w:sz="8" w:space="0" w:color="auto"/>
            </w:tcBorders>
            <w:shd w:val="clear" w:color="auto" w:fill="auto"/>
            <w:noWrap/>
            <w:vAlign w:val="bottom"/>
          </w:tcPr>
          <w:p w:rsidR="00AA2E60" w:rsidRPr="00222EBF" w:rsidRDefault="00AA2E60" w:rsidP="002A58CC">
            <w:pPr>
              <w:jc w:val="center"/>
              <w:rPr>
                <w:sz w:val="20"/>
                <w:szCs w:val="20"/>
              </w:rPr>
            </w:pPr>
            <w:r w:rsidRPr="00222EBF">
              <w:rPr>
                <w:sz w:val="20"/>
                <w:szCs w:val="20"/>
              </w:rPr>
              <w:t>4202.99.00</w:t>
            </w:r>
          </w:p>
        </w:tc>
        <w:tc>
          <w:tcPr>
            <w:tcW w:w="8099" w:type="dxa"/>
            <w:tcBorders>
              <w:top w:val="nil"/>
              <w:left w:val="nil"/>
              <w:bottom w:val="single" w:sz="8" w:space="0" w:color="auto"/>
              <w:right w:val="single" w:sz="8" w:space="0" w:color="auto"/>
            </w:tcBorders>
            <w:shd w:val="clear" w:color="auto" w:fill="auto"/>
            <w:noWrap/>
            <w:vAlign w:val="bottom"/>
          </w:tcPr>
          <w:p w:rsidR="00AA2E60" w:rsidRPr="00222EBF" w:rsidRDefault="00AA2E60" w:rsidP="002A58CC">
            <w:pPr>
              <w:rPr>
                <w:sz w:val="20"/>
                <w:szCs w:val="20"/>
              </w:rPr>
            </w:pPr>
            <w:r w:rsidRPr="00222EBF">
              <w:rPr>
                <w:sz w:val="20"/>
                <w:szCs w:val="20"/>
              </w:rPr>
              <w:t>Diğerleri</w:t>
            </w:r>
          </w:p>
        </w:tc>
      </w:tr>
    </w:tbl>
    <w:p w:rsidR="00AA2E60" w:rsidRPr="00222EBF" w:rsidRDefault="00AA2E60" w:rsidP="00AA2E60">
      <w:pPr>
        <w:ind w:firstLine="800"/>
        <w:jc w:val="both"/>
        <w:rPr>
          <w:bCs/>
        </w:rPr>
      </w:pPr>
    </w:p>
    <w:p w:rsidR="00AA2E60" w:rsidRPr="00222EBF" w:rsidRDefault="005271E4" w:rsidP="00AA2E60">
      <w:pPr>
        <w:ind w:firstLine="800"/>
        <w:jc w:val="both"/>
        <w:rPr>
          <w:bCs/>
        </w:rPr>
      </w:pPr>
      <w:r>
        <w:rPr>
          <w:bCs/>
        </w:rPr>
        <w:t>Soruşturma</w:t>
      </w:r>
      <w:r w:rsidR="00AA2E60" w:rsidRPr="00222EBF">
        <w:rPr>
          <w:bCs/>
        </w:rPr>
        <w:t xml:space="preserve"> konusu eşya bavul ve benzeri eşya; günlük kullanıma mahsus çanta, cüzdan ve benzeri eşya ve diğer saraciye eşyası olmak üzere üç grup altında incelenmektedir. Bu sınıflandırma aşağıdaki tabloda yer almaktadır:</w:t>
      </w:r>
    </w:p>
    <w:p w:rsidR="00AA2E60" w:rsidRPr="00222EBF" w:rsidRDefault="00AA2E60" w:rsidP="00AA2E60">
      <w:pPr>
        <w:ind w:firstLine="80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134"/>
        <w:gridCol w:w="2401"/>
        <w:gridCol w:w="2260"/>
      </w:tblGrid>
      <w:tr w:rsidR="00AA2E60" w:rsidRPr="00222EBF" w:rsidTr="002A58CC">
        <w:trPr>
          <w:cantSplit/>
        </w:trPr>
        <w:tc>
          <w:tcPr>
            <w:tcW w:w="2158" w:type="dxa"/>
            <w:vMerge w:val="restart"/>
            <w:vAlign w:val="center"/>
          </w:tcPr>
          <w:p w:rsidR="00AA2E60" w:rsidRPr="00222EBF" w:rsidRDefault="00AA2E60" w:rsidP="002A58CC">
            <w:pPr>
              <w:jc w:val="center"/>
              <w:rPr>
                <w:b/>
                <w:bCs/>
              </w:rPr>
            </w:pPr>
            <w:r w:rsidRPr="00222EBF">
              <w:rPr>
                <w:b/>
                <w:bCs/>
                <w:sz w:val="22"/>
                <w:szCs w:val="22"/>
              </w:rPr>
              <w:t>(A)</w:t>
            </w:r>
          </w:p>
          <w:p w:rsidR="00AA2E60" w:rsidRPr="00222EBF" w:rsidRDefault="00AA2E60" w:rsidP="002A58CC">
            <w:pPr>
              <w:jc w:val="center"/>
              <w:rPr>
                <w:b/>
                <w:bCs/>
              </w:rPr>
            </w:pPr>
            <w:r w:rsidRPr="00222EBF">
              <w:rPr>
                <w:b/>
                <w:bCs/>
                <w:sz w:val="22"/>
                <w:szCs w:val="22"/>
              </w:rPr>
              <w:t>Bavul ve benzeri eşya</w:t>
            </w:r>
          </w:p>
        </w:tc>
        <w:tc>
          <w:tcPr>
            <w:tcW w:w="4535" w:type="dxa"/>
            <w:gridSpan w:val="2"/>
            <w:vAlign w:val="center"/>
          </w:tcPr>
          <w:p w:rsidR="00AA2E60" w:rsidRPr="00222EBF" w:rsidRDefault="00AA2E60" w:rsidP="002A58CC">
            <w:pPr>
              <w:jc w:val="center"/>
              <w:rPr>
                <w:b/>
                <w:bCs/>
              </w:rPr>
            </w:pPr>
            <w:r w:rsidRPr="00222EBF">
              <w:rPr>
                <w:b/>
                <w:bCs/>
                <w:sz w:val="22"/>
                <w:szCs w:val="22"/>
              </w:rPr>
              <w:t xml:space="preserve">(B) </w:t>
            </w:r>
          </w:p>
          <w:p w:rsidR="00AA2E60" w:rsidRPr="00222EBF" w:rsidRDefault="00AA2E60" w:rsidP="002A58CC">
            <w:pPr>
              <w:jc w:val="center"/>
              <w:rPr>
                <w:b/>
                <w:bCs/>
              </w:rPr>
            </w:pPr>
            <w:r w:rsidRPr="00222EBF">
              <w:rPr>
                <w:b/>
                <w:bCs/>
                <w:sz w:val="22"/>
                <w:szCs w:val="22"/>
              </w:rPr>
              <w:t>Çanta, cüzdan ve benzeri eşya</w:t>
            </w:r>
          </w:p>
        </w:tc>
        <w:tc>
          <w:tcPr>
            <w:tcW w:w="2260" w:type="dxa"/>
            <w:vMerge w:val="restart"/>
            <w:vAlign w:val="center"/>
          </w:tcPr>
          <w:p w:rsidR="00AA2E60" w:rsidRPr="00222EBF" w:rsidRDefault="00AA2E60" w:rsidP="002A58CC">
            <w:pPr>
              <w:jc w:val="center"/>
              <w:rPr>
                <w:b/>
                <w:bCs/>
              </w:rPr>
            </w:pPr>
            <w:r w:rsidRPr="00222EBF">
              <w:rPr>
                <w:b/>
                <w:bCs/>
                <w:sz w:val="22"/>
                <w:szCs w:val="22"/>
              </w:rPr>
              <w:t>(C)</w:t>
            </w:r>
          </w:p>
          <w:p w:rsidR="00AA2E60" w:rsidRPr="00222EBF" w:rsidRDefault="00AA2E60" w:rsidP="002A58CC">
            <w:pPr>
              <w:jc w:val="center"/>
              <w:rPr>
                <w:b/>
                <w:bCs/>
              </w:rPr>
            </w:pPr>
            <w:r w:rsidRPr="00222EBF">
              <w:rPr>
                <w:b/>
                <w:bCs/>
                <w:sz w:val="22"/>
                <w:szCs w:val="22"/>
              </w:rPr>
              <w:t>Diğer saraciye eşyası</w:t>
            </w:r>
          </w:p>
        </w:tc>
      </w:tr>
      <w:tr w:rsidR="00AA2E60" w:rsidRPr="00222EBF" w:rsidTr="002A58CC">
        <w:trPr>
          <w:cantSplit/>
        </w:trPr>
        <w:tc>
          <w:tcPr>
            <w:tcW w:w="2158" w:type="dxa"/>
            <w:vMerge/>
            <w:vAlign w:val="center"/>
          </w:tcPr>
          <w:p w:rsidR="00AA2E60" w:rsidRPr="00222EBF" w:rsidRDefault="00AA2E60" w:rsidP="002A58CC">
            <w:pPr>
              <w:jc w:val="center"/>
              <w:rPr>
                <w:b/>
                <w:bCs/>
              </w:rPr>
            </w:pPr>
          </w:p>
        </w:tc>
        <w:tc>
          <w:tcPr>
            <w:tcW w:w="2134" w:type="dxa"/>
            <w:vAlign w:val="center"/>
          </w:tcPr>
          <w:p w:rsidR="00AA2E60" w:rsidRPr="00222EBF" w:rsidRDefault="00AA2E60" w:rsidP="002A58CC">
            <w:pPr>
              <w:jc w:val="center"/>
              <w:rPr>
                <w:b/>
                <w:bCs/>
              </w:rPr>
            </w:pPr>
            <w:r w:rsidRPr="00222EBF">
              <w:rPr>
                <w:b/>
                <w:bCs/>
                <w:sz w:val="22"/>
                <w:szCs w:val="22"/>
              </w:rPr>
              <w:t>(B1)Plastik veya tekstilden olanlar</w:t>
            </w:r>
          </w:p>
        </w:tc>
        <w:tc>
          <w:tcPr>
            <w:tcW w:w="2401" w:type="dxa"/>
            <w:vAlign w:val="center"/>
          </w:tcPr>
          <w:p w:rsidR="00AA2E60" w:rsidRPr="00222EBF" w:rsidRDefault="00AA2E60" w:rsidP="002A58CC">
            <w:pPr>
              <w:jc w:val="center"/>
              <w:rPr>
                <w:b/>
                <w:bCs/>
              </w:rPr>
            </w:pPr>
            <w:r w:rsidRPr="00222EBF">
              <w:rPr>
                <w:b/>
                <w:bCs/>
                <w:sz w:val="22"/>
                <w:szCs w:val="22"/>
              </w:rPr>
              <w:t>(B2) Diğer maddelerden olanlar</w:t>
            </w:r>
          </w:p>
        </w:tc>
        <w:tc>
          <w:tcPr>
            <w:tcW w:w="2260" w:type="dxa"/>
            <w:vMerge/>
            <w:vAlign w:val="center"/>
          </w:tcPr>
          <w:p w:rsidR="00AA2E60" w:rsidRPr="00222EBF" w:rsidRDefault="00AA2E60" w:rsidP="002A58CC">
            <w:pPr>
              <w:jc w:val="center"/>
              <w:rPr>
                <w:b/>
                <w:bCs/>
              </w:rPr>
            </w:pPr>
          </w:p>
        </w:tc>
      </w:tr>
      <w:tr w:rsidR="00AA2E60" w:rsidRPr="00222EBF" w:rsidTr="002A58CC">
        <w:tc>
          <w:tcPr>
            <w:tcW w:w="2158" w:type="dxa"/>
          </w:tcPr>
          <w:p w:rsidR="00AA2E60" w:rsidRPr="00222EBF" w:rsidRDefault="00AA2E60" w:rsidP="002A58CC">
            <w:pPr>
              <w:jc w:val="center"/>
            </w:pPr>
            <w:r w:rsidRPr="00222EBF">
              <w:rPr>
                <w:sz w:val="22"/>
                <w:szCs w:val="22"/>
              </w:rPr>
              <w:t>4202.11.90</w:t>
            </w:r>
          </w:p>
          <w:p w:rsidR="00AA2E60" w:rsidRPr="00222EBF" w:rsidRDefault="00AA2E60" w:rsidP="002A58CC">
            <w:pPr>
              <w:jc w:val="center"/>
            </w:pPr>
            <w:r w:rsidRPr="00222EBF">
              <w:rPr>
                <w:sz w:val="22"/>
                <w:szCs w:val="22"/>
              </w:rPr>
              <w:t>4202.12.50</w:t>
            </w:r>
          </w:p>
          <w:p w:rsidR="00AA2E60" w:rsidRPr="00222EBF" w:rsidRDefault="00AA2E60" w:rsidP="002A58CC">
            <w:pPr>
              <w:jc w:val="center"/>
            </w:pPr>
            <w:r w:rsidRPr="00222EBF">
              <w:rPr>
                <w:sz w:val="22"/>
                <w:szCs w:val="22"/>
              </w:rPr>
              <w:t>4202.12.99</w:t>
            </w:r>
          </w:p>
          <w:p w:rsidR="00AA2E60" w:rsidRPr="00222EBF" w:rsidRDefault="00AA2E60" w:rsidP="002A58CC">
            <w:pPr>
              <w:jc w:val="center"/>
            </w:pPr>
            <w:r w:rsidRPr="00222EBF">
              <w:rPr>
                <w:sz w:val="22"/>
                <w:szCs w:val="22"/>
              </w:rPr>
              <w:t>4202.19.10</w:t>
            </w:r>
          </w:p>
          <w:p w:rsidR="00AA2E60" w:rsidRPr="00222EBF" w:rsidRDefault="00AA2E60" w:rsidP="002A58CC">
            <w:pPr>
              <w:jc w:val="center"/>
            </w:pPr>
            <w:r w:rsidRPr="00222EBF">
              <w:rPr>
                <w:sz w:val="22"/>
                <w:szCs w:val="22"/>
              </w:rPr>
              <w:t>4202.19.90</w:t>
            </w:r>
          </w:p>
          <w:p w:rsidR="00AA2E60" w:rsidRPr="00222EBF" w:rsidRDefault="00AA2E60" w:rsidP="002A58CC">
            <w:pPr>
              <w:jc w:val="center"/>
            </w:pPr>
          </w:p>
        </w:tc>
        <w:tc>
          <w:tcPr>
            <w:tcW w:w="2134" w:type="dxa"/>
          </w:tcPr>
          <w:p w:rsidR="00AA2E60" w:rsidRPr="00222EBF" w:rsidRDefault="00AA2E60" w:rsidP="002A58CC">
            <w:pPr>
              <w:jc w:val="center"/>
            </w:pPr>
            <w:r w:rsidRPr="00222EBF">
              <w:rPr>
                <w:sz w:val="22"/>
                <w:szCs w:val="22"/>
              </w:rPr>
              <w:t>4202.12.11</w:t>
            </w:r>
          </w:p>
          <w:p w:rsidR="00AA2E60" w:rsidRPr="00222EBF" w:rsidRDefault="00AA2E60" w:rsidP="002A58CC">
            <w:pPr>
              <w:jc w:val="center"/>
            </w:pPr>
            <w:r w:rsidRPr="00222EBF">
              <w:rPr>
                <w:sz w:val="22"/>
                <w:szCs w:val="22"/>
              </w:rPr>
              <w:t>4202.12.19</w:t>
            </w:r>
          </w:p>
          <w:p w:rsidR="00AA2E60" w:rsidRPr="00222EBF" w:rsidRDefault="00AA2E60" w:rsidP="002A58CC">
            <w:pPr>
              <w:jc w:val="center"/>
            </w:pPr>
            <w:r w:rsidRPr="00222EBF">
              <w:rPr>
                <w:sz w:val="22"/>
                <w:szCs w:val="22"/>
              </w:rPr>
              <w:t>4202.12.91</w:t>
            </w:r>
          </w:p>
          <w:p w:rsidR="00AA2E60" w:rsidRPr="00222EBF" w:rsidRDefault="00AA2E60" w:rsidP="002A58CC">
            <w:pPr>
              <w:jc w:val="center"/>
            </w:pPr>
            <w:r w:rsidRPr="00222EBF">
              <w:rPr>
                <w:sz w:val="22"/>
                <w:szCs w:val="22"/>
              </w:rPr>
              <w:t>4202.22.10</w:t>
            </w:r>
          </w:p>
          <w:p w:rsidR="00AA2E60" w:rsidRPr="00222EBF" w:rsidRDefault="00AA2E60" w:rsidP="002A58CC">
            <w:pPr>
              <w:jc w:val="center"/>
            </w:pPr>
            <w:r w:rsidRPr="00222EBF">
              <w:rPr>
                <w:sz w:val="22"/>
                <w:szCs w:val="22"/>
              </w:rPr>
              <w:t>4202.22.90</w:t>
            </w:r>
          </w:p>
          <w:p w:rsidR="00AA2E60" w:rsidRPr="00222EBF" w:rsidRDefault="00AA2E60" w:rsidP="002A58CC">
            <w:pPr>
              <w:jc w:val="center"/>
            </w:pPr>
            <w:r w:rsidRPr="00222EBF">
              <w:rPr>
                <w:sz w:val="22"/>
                <w:szCs w:val="22"/>
              </w:rPr>
              <w:t>4202.32.10</w:t>
            </w:r>
          </w:p>
          <w:p w:rsidR="00AA2E60" w:rsidRPr="00222EBF" w:rsidRDefault="00AA2E60" w:rsidP="002A58CC">
            <w:pPr>
              <w:jc w:val="center"/>
            </w:pPr>
            <w:r w:rsidRPr="00222EBF">
              <w:rPr>
                <w:sz w:val="22"/>
                <w:szCs w:val="22"/>
              </w:rPr>
              <w:t>4202.32.90</w:t>
            </w:r>
          </w:p>
          <w:p w:rsidR="00AA2E60" w:rsidRPr="00222EBF" w:rsidRDefault="00AA2E60" w:rsidP="002A58CC">
            <w:pPr>
              <w:jc w:val="center"/>
            </w:pPr>
            <w:r w:rsidRPr="00222EBF">
              <w:rPr>
                <w:sz w:val="22"/>
                <w:szCs w:val="22"/>
              </w:rPr>
              <w:t>4202.92.11</w:t>
            </w:r>
          </w:p>
          <w:p w:rsidR="00AA2E60" w:rsidRPr="00222EBF" w:rsidRDefault="00AA2E60" w:rsidP="002A58CC">
            <w:pPr>
              <w:jc w:val="center"/>
            </w:pPr>
            <w:r w:rsidRPr="00222EBF">
              <w:rPr>
                <w:sz w:val="22"/>
                <w:szCs w:val="22"/>
              </w:rPr>
              <w:t>4202.92.91</w:t>
            </w:r>
          </w:p>
        </w:tc>
        <w:tc>
          <w:tcPr>
            <w:tcW w:w="2401" w:type="dxa"/>
          </w:tcPr>
          <w:p w:rsidR="00AA2E60" w:rsidRPr="00222EBF" w:rsidRDefault="00AA2E60" w:rsidP="002A58CC">
            <w:pPr>
              <w:jc w:val="center"/>
            </w:pPr>
            <w:r w:rsidRPr="00222EBF">
              <w:rPr>
                <w:sz w:val="22"/>
                <w:szCs w:val="22"/>
              </w:rPr>
              <w:t>4202.11.10</w:t>
            </w:r>
          </w:p>
          <w:p w:rsidR="00AA2E60" w:rsidRPr="00222EBF" w:rsidRDefault="00AA2E60" w:rsidP="002A58CC">
            <w:pPr>
              <w:jc w:val="center"/>
            </w:pPr>
            <w:r w:rsidRPr="00222EBF">
              <w:rPr>
                <w:sz w:val="22"/>
                <w:szCs w:val="22"/>
              </w:rPr>
              <w:t>4202.21.00</w:t>
            </w:r>
          </w:p>
          <w:p w:rsidR="00AA2E60" w:rsidRPr="00222EBF" w:rsidRDefault="00AA2E60" w:rsidP="002A58CC">
            <w:pPr>
              <w:jc w:val="center"/>
            </w:pPr>
            <w:r w:rsidRPr="00222EBF">
              <w:rPr>
                <w:sz w:val="22"/>
                <w:szCs w:val="22"/>
              </w:rPr>
              <w:t>4202.29.00</w:t>
            </w:r>
          </w:p>
          <w:p w:rsidR="00AA2E60" w:rsidRPr="00222EBF" w:rsidRDefault="00AA2E60" w:rsidP="002A58CC">
            <w:pPr>
              <w:jc w:val="center"/>
            </w:pPr>
            <w:r w:rsidRPr="00222EBF">
              <w:rPr>
                <w:sz w:val="22"/>
                <w:szCs w:val="22"/>
              </w:rPr>
              <w:t>4202.31.00</w:t>
            </w:r>
          </w:p>
          <w:p w:rsidR="00AA2E60" w:rsidRPr="00222EBF" w:rsidRDefault="00AA2E60" w:rsidP="002A58CC">
            <w:pPr>
              <w:jc w:val="center"/>
            </w:pPr>
            <w:r w:rsidRPr="00222EBF">
              <w:rPr>
                <w:sz w:val="22"/>
                <w:szCs w:val="22"/>
              </w:rPr>
              <w:t>4202.39.00</w:t>
            </w:r>
          </w:p>
          <w:p w:rsidR="00AA2E60" w:rsidRPr="00222EBF" w:rsidRDefault="00AA2E60" w:rsidP="002A58CC">
            <w:pPr>
              <w:jc w:val="center"/>
            </w:pPr>
            <w:r w:rsidRPr="00222EBF">
              <w:rPr>
                <w:sz w:val="22"/>
                <w:szCs w:val="22"/>
              </w:rPr>
              <w:t>4202.91.10</w:t>
            </w:r>
          </w:p>
          <w:p w:rsidR="00AA2E60" w:rsidRPr="00222EBF" w:rsidRDefault="00AA2E60" w:rsidP="002A58CC">
            <w:pPr>
              <w:jc w:val="center"/>
            </w:pPr>
          </w:p>
        </w:tc>
        <w:tc>
          <w:tcPr>
            <w:tcW w:w="2260" w:type="dxa"/>
          </w:tcPr>
          <w:p w:rsidR="00AA2E60" w:rsidRPr="00222EBF" w:rsidRDefault="00AA2E60" w:rsidP="002A58CC">
            <w:pPr>
              <w:jc w:val="center"/>
            </w:pPr>
            <w:r w:rsidRPr="00222EBF">
              <w:rPr>
                <w:sz w:val="22"/>
                <w:szCs w:val="22"/>
              </w:rPr>
              <w:t>4202.91.80</w:t>
            </w:r>
          </w:p>
          <w:p w:rsidR="00AA2E60" w:rsidRPr="00222EBF" w:rsidRDefault="00AA2E60" w:rsidP="002A58CC">
            <w:pPr>
              <w:jc w:val="center"/>
            </w:pPr>
            <w:r w:rsidRPr="00222EBF">
              <w:rPr>
                <w:sz w:val="22"/>
                <w:szCs w:val="22"/>
              </w:rPr>
              <w:t>4202.92.15</w:t>
            </w:r>
          </w:p>
          <w:p w:rsidR="00AA2E60" w:rsidRPr="00222EBF" w:rsidRDefault="00AA2E60" w:rsidP="002A58CC">
            <w:pPr>
              <w:jc w:val="center"/>
            </w:pPr>
            <w:r w:rsidRPr="00222EBF">
              <w:rPr>
                <w:sz w:val="22"/>
                <w:szCs w:val="22"/>
              </w:rPr>
              <w:t>4202.92.19</w:t>
            </w:r>
          </w:p>
          <w:p w:rsidR="00AA2E60" w:rsidRPr="00222EBF" w:rsidRDefault="00AA2E60" w:rsidP="002A58CC">
            <w:pPr>
              <w:jc w:val="center"/>
            </w:pPr>
            <w:r w:rsidRPr="00222EBF">
              <w:rPr>
                <w:sz w:val="22"/>
                <w:szCs w:val="22"/>
              </w:rPr>
              <w:t>4202.92.98</w:t>
            </w:r>
          </w:p>
          <w:p w:rsidR="00AA2E60" w:rsidRPr="00222EBF" w:rsidRDefault="00AA2E60" w:rsidP="002A58CC">
            <w:pPr>
              <w:jc w:val="center"/>
            </w:pPr>
            <w:r w:rsidRPr="00222EBF">
              <w:rPr>
                <w:sz w:val="22"/>
                <w:szCs w:val="22"/>
              </w:rPr>
              <w:t>4202.99.00</w:t>
            </w:r>
          </w:p>
          <w:p w:rsidR="00AA2E60" w:rsidRPr="00222EBF" w:rsidRDefault="00AA2E60" w:rsidP="002A58CC">
            <w:pPr>
              <w:jc w:val="center"/>
            </w:pPr>
          </w:p>
          <w:p w:rsidR="00AA2E60" w:rsidRPr="00222EBF" w:rsidRDefault="00AA2E60" w:rsidP="002A58CC">
            <w:pPr>
              <w:jc w:val="center"/>
            </w:pPr>
          </w:p>
        </w:tc>
      </w:tr>
    </w:tbl>
    <w:p w:rsidR="00AA2E60" w:rsidRDefault="00AA2E60" w:rsidP="00AA2E60">
      <w:pPr>
        <w:pStyle w:val="GvdeMetniGirintisi3"/>
      </w:pPr>
    </w:p>
    <w:p w:rsidR="005271E4" w:rsidRPr="00222EBF" w:rsidRDefault="005271E4" w:rsidP="005271E4">
      <w:pPr>
        <w:pStyle w:val="BOLUMALTBASLIGI"/>
        <w:numPr>
          <w:ilvl w:val="0"/>
          <w:numId w:val="0"/>
        </w:numPr>
        <w:ind w:firstLine="851"/>
        <w:outlineLvl w:val="1"/>
      </w:pPr>
      <w:bookmarkStart w:id="1" w:name="_Toc379303490"/>
      <w:r w:rsidRPr="00222EBF">
        <w:t>1.</w:t>
      </w:r>
      <w:r>
        <w:t>3</w:t>
      </w:r>
      <w:r w:rsidRPr="00222EBF">
        <w:t xml:space="preserve"> İlgili Taraflar, Tarafları Dinleme Toplantısı ve Bireysel Dinlenme Talepleri</w:t>
      </w:r>
      <w:bookmarkEnd w:id="1"/>
    </w:p>
    <w:p w:rsidR="005271E4" w:rsidRPr="00222EBF" w:rsidRDefault="005271E4" w:rsidP="005271E4">
      <w:pPr>
        <w:pStyle w:val="BOLUMALTBASLIGI"/>
        <w:numPr>
          <w:ilvl w:val="0"/>
          <w:numId w:val="0"/>
        </w:numPr>
        <w:ind w:firstLine="709"/>
        <w:jc w:val="both"/>
        <w:rPr>
          <w:b w:val="0"/>
        </w:rPr>
      </w:pPr>
      <w:r w:rsidRPr="00222EBF">
        <w:rPr>
          <w:b w:val="0"/>
        </w:rPr>
        <w:t xml:space="preserve">Soruşturma kapsamında, toplam 16 “ilgili taraf olma talebi” alınmış ve kabul edilmiştir. Soruşturma kapsamında kendisini taraf olarak tanıtanların sözlü olarak da dinlenmesini teminen, 28/1/2014 tarihlerinde tarafları dinleme toplantısı gerçekleştirilmiş, toplantıya tüm ilgili taraflar davet edilmiştir. Ayrıca soruşturma kapsamında bireysel dinleme talebinde bulunan firmalar ile de 27-28/1/2014 tarihlerinde bireysel dinleme toplantıları gerçekleştirilmiştir. </w:t>
      </w:r>
    </w:p>
    <w:p w:rsidR="005271E4" w:rsidRPr="00222EBF" w:rsidRDefault="005271E4" w:rsidP="005271E4">
      <w:pPr>
        <w:pStyle w:val="BOLUMALTBASLIGI"/>
        <w:numPr>
          <w:ilvl w:val="0"/>
          <w:numId w:val="0"/>
        </w:numPr>
        <w:ind w:firstLine="709"/>
        <w:outlineLvl w:val="1"/>
      </w:pPr>
      <w:bookmarkStart w:id="2" w:name="_Toc379303491"/>
      <w:r>
        <w:t>1.4</w:t>
      </w:r>
      <w:r w:rsidRPr="00222EBF">
        <w:t xml:space="preserve"> Yerinde İnceleme</w:t>
      </w:r>
      <w:bookmarkEnd w:id="2"/>
    </w:p>
    <w:p w:rsidR="005271E4" w:rsidRPr="00222EBF" w:rsidRDefault="005271E4" w:rsidP="005271E4">
      <w:pPr>
        <w:pStyle w:val="BOLUMALTBASLIGI"/>
        <w:numPr>
          <w:ilvl w:val="0"/>
          <w:numId w:val="0"/>
        </w:numPr>
        <w:ind w:firstLine="709"/>
        <w:jc w:val="both"/>
        <w:rPr>
          <w:b w:val="0"/>
        </w:rPr>
      </w:pPr>
      <w:r w:rsidRPr="00222EBF">
        <w:rPr>
          <w:b w:val="0"/>
        </w:rPr>
        <w:t>Soruşturma kapsamında 30-31 Ocak 2014 tarihlerinde İstanbul ve İzmir’de yerinde inceleme ziyaretleri gerçekleştirilmiştir. Yerinde inceleme ziyaretleri kapsamında aşağıda unvanları belirtilen 8 yerli üretici firma ziyaret edilerek, söz konusu firmaların üretim tesislerinde fiili üretimin mevcudiyeti tespit edilmiş, ürün tipleri ve üretim metodları incelenmiş ve soruşturma kapsamında sunulan verilerin doğrulanmasına ilişkin çalışmalar yürütülmüştür.</w:t>
      </w:r>
    </w:p>
    <w:p w:rsidR="005271E4" w:rsidRDefault="005271E4" w:rsidP="00AA2E60">
      <w:pPr>
        <w:pStyle w:val="GvdeMetniGirintisi3"/>
      </w:pPr>
    </w:p>
    <w:p w:rsidR="005271E4" w:rsidRDefault="005271E4" w:rsidP="00AA2E60">
      <w:pPr>
        <w:pStyle w:val="GvdeMetniGirintisi3"/>
      </w:pPr>
    </w:p>
    <w:p w:rsidR="005271E4" w:rsidRDefault="005271E4" w:rsidP="005271E4">
      <w:pPr>
        <w:pStyle w:val="BOLUMALTBASLIGI"/>
        <w:numPr>
          <w:ilvl w:val="0"/>
          <w:numId w:val="0"/>
        </w:numPr>
        <w:ind w:firstLine="360"/>
        <w:outlineLvl w:val="0"/>
      </w:pPr>
      <w:bookmarkStart w:id="3" w:name="_Toc379303492"/>
      <w:r>
        <w:lastRenderedPageBreak/>
        <w:t>1.5 Sonuçların Değerlendirilmesi</w:t>
      </w:r>
    </w:p>
    <w:p w:rsidR="005271E4" w:rsidRPr="00287A82" w:rsidRDefault="005271E4" w:rsidP="005271E4">
      <w:pPr>
        <w:pStyle w:val="BOLUMALTBASLIGI"/>
        <w:numPr>
          <w:ilvl w:val="0"/>
          <w:numId w:val="0"/>
        </w:numPr>
        <w:ind w:firstLine="360"/>
        <w:jc w:val="both"/>
        <w:rPr>
          <w:b w:val="0"/>
        </w:rPr>
      </w:pPr>
      <w:r w:rsidRPr="00287A82">
        <w:rPr>
          <w:b w:val="0"/>
        </w:rPr>
        <w:t xml:space="preserve">Soruşturma sonucunda elde edilen bilgiler ve değerlendirmeleri içeren soruşturma raporu İthalatta Korunma Önlemlerini Değerlendirme Kurulunun </w:t>
      </w:r>
      <w:r w:rsidR="002B657A" w:rsidRPr="002B657A">
        <w:rPr>
          <w:b w:val="0"/>
        </w:rPr>
        <w:t>21</w:t>
      </w:r>
      <w:r w:rsidRPr="002B657A">
        <w:rPr>
          <w:b w:val="0"/>
        </w:rPr>
        <w:t>/3/2014</w:t>
      </w:r>
      <w:r w:rsidRPr="00287A82">
        <w:rPr>
          <w:b w:val="0"/>
        </w:rPr>
        <w:t xml:space="preserve"> tarihli toplantısında değerlendirilmiştir.</w:t>
      </w:r>
    </w:p>
    <w:bookmarkEnd w:id="3"/>
    <w:p w:rsidR="006C11E9" w:rsidRPr="00222EBF" w:rsidRDefault="006C11E9" w:rsidP="005271E4">
      <w:pPr>
        <w:pStyle w:val="GvdeMetniGirintisi3"/>
        <w:spacing w:after="0"/>
        <w:ind w:left="0"/>
        <w:jc w:val="both"/>
        <w:rPr>
          <w:sz w:val="24"/>
          <w:szCs w:val="24"/>
        </w:rPr>
      </w:pPr>
    </w:p>
    <w:p w:rsidR="00AA2E60" w:rsidRPr="00222EBF" w:rsidRDefault="005271E4" w:rsidP="006C11E9">
      <w:pPr>
        <w:pStyle w:val="BOLUMALTBASLIGI"/>
        <w:numPr>
          <w:ilvl w:val="0"/>
          <w:numId w:val="0"/>
        </w:numPr>
        <w:spacing w:before="0" w:after="0"/>
        <w:ind w:firstLine="709"/>
        <w:outlineLvl w:val="0"/>
      </w:pPr>
      <w:bookmarkStart w:id="4" w:name="_Toc379303498"/>
      <w:r>
        <w:t>2</w:t>
      </w:r>
      <w:r w:rsidR="00AA2E60" w:rsidRPr="00222EBF">
        <w:t>. SORUŞTURMA KONUSU EŞYANIN İTHALATI İLE İLGİLİ BİLGİLER</w:t>
      </w:r>
      <w:bookmarkEnd w:id="4"/>
    </w:p>
    <w:p w:rsidR="006C11E9" w:rsidRPr="00222EBF" w:rsidRDefault="006C11E9" w:rsidP="006C11E9">
      <w:pPr>
        <w:pStyle w:val="METIN"/>
        <w:spacing w:before="0" w:after="0"/>
        <w:ind w:firstLine="360"/>
      </w:pPr>
    </w:p>
    <w:p w:rsidR="00AA2E60" w:rsidRPr="00222EBF" w:rsidRDefault="00AA2E60" w:rsidP="007651E8">
      <w:pPr>
        <w:pStyle w:val="METIN"/>
        <w:spacing w:before="0" w:after="0"/>
        <w:ind w:firstLine="709"/>
      </w:pPr>
      <w:r w:rsidRPr="00222EBF">
        <w:t xml:space="preserve">Soruşturma konusu eşyanın ithalatına ilişkin bilgiler aşağıda yer almaktadır. İthalat verileri yukarıda tanımlanan ürün gruplarına göre 2010-2013 yılları için yıllık bazda sunulmaktadır.  </w:t>
      </w:r>
    </w:p>
    <w:p w:rsidR="006C11E9" w:rsidRPr="00222EBF" w:rsidRDefault="006C11E9" w:rsidP="006C11E9">
      <w:pPr>
        <w:pStyle w:val="BOLUMALTBASLIGI"/>
        <w:numPr>
          <w:ilvl w:val="0"/>
          <w:numId w:val="0"/>
        </w:numPr>
        <w:spacing w:before="0" w:after="0"/>
        <w:outlineLvl w:val="0"/>
      </w:pPr>
      <w:bookmarkStart w:id="5" w:name="_Toc379303499"/>
    </w:p>
    <w:p w:rsidR="00AA2E60" w:rsidRPr="00222EBF" w:rsidRDefault="005271E4" w:rsidP="006C11E9">
      <w:pPr>
        <w:pStyle w:val="BOLUMALTBASLIGI"/>
        <w:numPr>
          <w:ilvl w:val="0"/>
          <w:numId w:val="0"/>
        </w:numPr>
        <w:spacing w:before="0" w:after="0"/>
        <w:outlineLvl w:val="0"/>
      </w:pPr>
      <w:r>
        <w:t>2</w:t>
      </w:r>
      <w:r w:rsidR="00AA2E60" w:rsidRPr="00222EBF">
        <w:t>.1 İthalatın Seyri</w:t>
      </w:r>
      <w:bookmarkEnd w:id="5"/>
    </w:p>
    <w:p w:rsidR="00AA2E60" w:rsidRPr="00222EBF" w:rsidRDefault="00AA2E60" w:rsidP="006C11E9">
      <w:pPr>
        <w:pStyle w:val="METIN"/>
        <w:spacing w:before="0" w:after="0"/>
        <w:ind w:firstLine="0"/>
      </w:pPr>
    </w:p>
    <w:tbl>
      <w:tblPr>
        <w:tblW w:w="9048" w:type="dxa"/>
        <w:tblInd w:w="55" w:type="dxa"/>
        <w:tblCellMar>
          <w:left w:w="70" w:type="dxa"/>
          <w:right w:w="70" w:type="dxa"/>
        </w:tblCellMar>
        <w:tblLook w:val="04A0" w:firstRow="1" w:lastRow="0" w:firstColumn="1" w:lastColumn="0" w:noHBand="0" w:noVBand="1"/>
      </w:tblPr>
      <w:tblGrid>
        <w:gridCol w:w="1674"/>
        <w:gridCol w:w="540"/>
        <w:gridCol w:w="1084"/>
        <w:gridCol w:w="1140"/>
        <w:gridCol w:w="640"/>
        <w:gridCol w:w="1316"/>
        <w:gridCol w:w="1276"/>
        <w:gridCol w:w="1378"/>
      </w:tblGrid>
      <w:tr w:rsidR="002A58CC" w:rsidRPr="00222EBF" w:rsidTr="002A58CC">
        <w:trPr>
          <w:trHeight w:val="525"/>
        </w:trPr>
        <w:tc>
          <w:tcPr>
            <w:tcW w:w="1674" w:type="dxa"/>
            <w:tcBorders>
              <w:top w:val="single" w:sz="8" w:space="0" w:color="auto"/>
              <w:left w:val="single" w:sz="8" w:space="0" w:color="auto"/>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Cs w:val="20"/>
              </w:rPr>
              <w:t>Ürün Grubu</w:t>
            </w:r>
          </w:p>
        </w:tc>
        <w:tc>
          <w:tcPr>
            <w:tcW w:w="540"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Yıl</w:t>
            </w:r>
          </w:p>
        </w:tc>
        <w:tc>
          <w:tcPr>
            <w:tcW w:w="1084"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Miktar (Kg)</w:t>
            </w:r>
          </w:p>
        </w:tc>
        <w:tc>
          <w:tcPr>
            <w:tcW w:w="1140"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Dolar</w:t>
            </w:r>
          </w:p>
        </w:tc>
        <w:tc>
          <w:tcPr>
            <w:tcW w:w="640"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Birim Fiyat</w:t>
            </w:r>
          </w:p>
        </w:tc>
        <w:tc>
          <w:tcPr>
            <w:tcW w:w="1316"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Miktar Değişim (%)</w:t>
            </w:r>
          </w:p>
        </w:tc>
        <w:tc>
          <w:tcPr>
            <w:tcW w:w="1276" w:type="dxa"/>
            <w:tcBorders>
              <w:top w:val="single" w:sz="8" w:space="0" w:color="auto"/>
              <w:left w:val="nil"/>
              <w:bottom w:val="nil"/>
              <w:right w:val="single" w:sz="4"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Dolar Değişim (%)</w:t>
            </w:r>
          </w:p>
        </w:tc>
        <w:tc>
          <w:tcPr>
            <w:tcW w:w="1378" w:type="dxa"/>
            <w:tcBorders>
              <w:top w:val="single" w:sz="8" w:space="0" w:color="auto"/>
              <w:left w:val="nil"/>
              <w:bottom w:val="nil"/>
              <w:right w:val="single" w:sz="8" w:space="0" w:color="auto"/>
            </w:tcBorders>
            <w:shd w:val="clear" w:color="auto" w:fill="auto"/>
            <w:vAlign w:val="center"/>
            <w:hideMark/>
          </w:tcPr>
          <w:p w:rsidR="002A58CC" w:rsidRPr="00222EBF" w:rsidRDefault="002A58CC" w:rsidP="002A58CC">
            <w:pPr>
              <w:jc w:val="center"/>
              <w:rPr>
                <w:b/>
                <w:bCs/>
                <w:sz w:val="20"/>
                <w:szCs w:val="20"/>
              </w:rPr>
            </w:pPr>
            <w:r w:rsidRPr="00222EBF">
              <w:rPr>
                <w:b/>
                <w:bCs/>
                <w:sz w:val="20"/>
                <w:szCs w:val="20"/>
              </w:rPr>
              <w:t>Birim Fiyat Değişim (%)</w:t>
            </w:r>
          </w:p>
        </w:tc>
      </w:tr>
      <w:tr w:rsidR="002A58CC" w:rsidRPr="00222EBF" w:rsidTr="002A58CC">
        <w:trPr>
          <w:trHeight w:val="255"/>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58CC" w:rsidRPr="00222EBF" w:rsidRDefault="002A58CC">
            <w:pPr>
              <w:rPr>
                <w:b/>
                <w:bCs/>
              </w:rPr>
            </w:pPr>
            <w:r w:rsidRPr="00222EBF">
              <w:rPr>
                <w:b/>
                <w:bCs/>
              </w:rPr>
              <w:t>A Grubu</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2010</w:t>
            </w:r>
          </w:p>
        </w:tc>
        <w:tc>
          <w:tcPr>
            <w:tcW w:w="1084"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3.095.562</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29.986.632</w:t>
            </w:r>
          </w:p>
        </w:tc>
        <w:tc>
          <w:tcPr>
            <w:tcW w:w="6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9,69</w:t>
            </w:r>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378" w:type="dxa"/>
            <w:tcBorders>
              <w:top w:val="single" w:sz="8" w:space="0" w:color="auto"/>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r>
      <w:tr w:rsidR="002A58CC" w:rsidRPr="00222EBF" w:rsidTr="002A58CC">
        <w:trPr>
          <w:trHeight w:val="255"/>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2011</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4.535.640</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43.745.800</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9,64</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46,52</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45,88</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-0,52</w:t>
            </w:r>
          </w:p>
        </w:tc>
      </w:tr>
      <w:tr w:rsidR="002A58CC" w:rsidRPr="00222EBF" w:rsidTr="002A58CC">
        <w:trPr>
          <w:trHeight w:val="255"/>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2012</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4.253.565</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41.489.354</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9,75</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-6,22</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-5,16</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1,14</w:t>
            </w:r>
          </w:p>
        </w:tc>
      </w:tr>
      <w:tr w:rsidR="002A58CC" w:rsidRPr="00222EBF" w:rsidTr="002A58CC">
        <w:trPr>
          <w:trHeight w:val="270"/>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8"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2013</w:t>
            </w:r>
          </w:p>
        </w:tc>
        <w:tc>
          <w:tcPr>
            <w:tcW w:w="1084"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4.662.008</w:t>
            </w:r>
          </w:p>
        </w:tc>
        <w:tc>
          <w:tcPr>
            <w:tcW w:w="11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45.292.060</w:t>
            </w:r>
          </w:p>
        </w:tc>
        <w:tc>
          <w:tcPr>
            <w:tcW w:w="6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9,72</w:t>
            </w:r>
          </w:p>
        </w:tc>
        <w:tc>
          <w:tcPr>
            <w:tcW w:w="131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9,60</w:t>
            </w:r>
          </w:p>
        </w:tc>
        <w:tc>
          <w:tcPr>
            <w:tcW w:w="127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9,17</w:t>
            </w:r>
          </w:p>
        </w:tc>
        <w:tc>
          <w:tcPr>
            <w:tcW w:w="1378" w:type="dxa"/>
            <w:tcBorders>
              <w:top w:val="nil"/>
              <w:left w:val="nil"/>
              <w:bottom w:val="single" w:sz="8"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-0,31</w:t>
            </w:r>
          </w:p>
        </w:tc>
      </w:tr>
      <w:tr w:rsidR="002A58CC" w:rsidRPr="00222EBF" w:rsidTr="002A58CC">
        <w:trPr>
          <w:trHeight w:val="255"/>
        </w:trPr>
        <w:tc>
          <w:tcPr>
            <w:tcW w:w="1674" w:type="dxa"/>
            <w:vMerge w:val="restart"/>
            <w:tcBorders>
              <w:top w:val="nil"/>
              <w:left w:val="single" w:sz="8" w:space="0" w:color="auto"/>
              <w:bottom w:val="single" w:sz="8" w:space="0" w:color="000000"/>
              <w:right w:val="single" w:sz="4" w:space="0" w:color="auto"/>
            </w:tcBorders>
            <w:shd w:val="clear" w:color="auto" w:fill="auto"/>
            <w:vAlign w:val="center"/>
            <w:hideMark/>
          </w:tcPr>
          <w:p w:rsidR="002A58CC" w:rsidRPr="00222EBF" w:rsidRDefault="002A58CC">
            <w:pPr>
              <w:rPr>
                <w:b/>
                <w:bCs/>
              </w:rPr>
            </w:pPr>
            <w:r w:rsidRPr="00222EBF">
              <w:rPr>
                <w:b/>
                <w:bCs/>
              </w:rPr>
              <w:t>B1 Grubu</w:t>
            </w: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2010</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7.414.189</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162.438.990</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21,91</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2011</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9.341.796</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207.045.573</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22,16</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26,00</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27,46</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1,14</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2012</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7.841.943</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186.157.069</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23,74</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-16,06</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-10,09</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7,13</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8"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2013</w:t>
            </w:r>
          </w:p>
        </w:tc>
        <w:tc>
          <w:tcPr>
            <w:tcW w:w="1084"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9.450.922</w:t>
            </w:r>
          </w:p>
        </w:tc>
        <w:tc>
          <w:tcPr>
            <w:tcW w:w="11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229.151.383</w:t>
            </w:r>
          </w:p>
        </w:tc>
        <w:tc>
          <w:tcPr>
            <w:tcW w:w="6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24,25</w:t>
            </w:r>
          </w:p>
        </w:tc>
        <w:tc>
          <w:tcPr>
            <w:tcW w:w="131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20,52</w:t>
            </w:r>
          </w:p>
        </w:tc>
        <w:tc>
          <w:tcPr>
            <w:tcW w:w="127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23,10</w:t>
            </w:r>
          </w:p>
        </w:tc>
        <w:tc>
          <w:tcPr>
            <w:tcW w:w="1378" w:type="dxa"/>
            <w:tcBorders>
              <w:top w:val="nil"/>
              <w:left w:val="nil"/>
              <w:bottom w:val="single" w:sz="8"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2,15</w:t>
            </w:r>
          </w:p>
        </w:tc>
      </w:tr>
      <w:tr w:rsidR="002A58CC" w:rsidRPr="00222EBF" w:rsidTr="002A58CC">
        <w:trPr>
          <w:trHeight w:val="255"/>
        </w:trPr>
        <w:tc>
          <w:tcPr>
            <w:tcW w:w="1674" w:type="dxa"/>
            <w:vMerge w:val="restart"/>
            <w:tcBorders>
              <w:top w:val="nil"/>
              <w:left w:val="single" w:sz="8" w:space="0" w:color="auto"/>
              <w:bottom w:val="single" w:sz="8" w:space="0" w:color="000000"/>
              <w:right w:val="single" w:sz="4" w:space="0" w:color="auto"/>
            </w:tcBorders>
            <w:shd w:val="clear" w:color="auto" w:fill="auto"/>
            <w:vAlign w:val="center"/>
            <w:hideMark/>
          </w:tcPr>
          <w:p w:rsidR="002A58CC" w:rsidRPr="00222EBF" w:rsidRDefault="002A58CC">
            <w:pPr>
              <w:rPr>
                <w:b/>
                <w:bCs/>
              </w:rPr>
            </w:pPr>
            <w:r w:rsidRPr="00222EBF">
              <w:rPr>
                <w:b/>
                <w:bCs/>
              </w:rPr>
              <w:t>B2 Grubu</w:t>
            </w: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2010</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392.825</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41.013.262</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104,4</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2011</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544.572</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61.751.001</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113,4</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38,63</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50,56</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8,60</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2012</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451.276</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62.584.977</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138,7</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-17,13</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1,35</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22,30</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8"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2013</w:t>
            </w:r>
          </w:p>
        </w:tc>
        <w:tc>
          <w:tcPr>
            <w:tcW w:w="1084"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468.825</w:t>
            </w:r>
          </w:p>
        </w:tc>
        <w:tc>
          <w:tcPr>
            <w:tcW w:w="11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76.627.172</w:t>
            </w:r>
          </w:p>
        </w:tc>
        <w:tc>
          <w:tcPr>
            <w:tcW w:w="6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163,5</w:t>
            </w:r>
          </w:p>
        </w:tc>
        <w:tc>
          <w:tcPr>
            <w:tcW w:w="131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3,89</w:t>
            </w:r>
          </w:p>
        </w:tc>
        <w:tc>
          <w:tcPr>
            <w:tcW w:w="127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22,44</w:t>
            </w:r>
          </w:p>
        </w:tc>
        <w:tc>
          <w:tcPr>
            <w:tcW w:w="1378" w:type="dxa"/>
            <w:tcBorders>
              <w:top w:val="nil"/>
              <w:left w:val="nil"/>
              <w:bottom w:val="single" w:sz="8"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17,86</w:t>
            </w:r>
          </w:p>
        </w:tc>
      </w:tr>
      <w:tr w:rsidR="002A58CC" w:rsidRPr="00222EBF" w:rsidTr="002A58CC">
        <w:trPr>
          <w:trHeight w:val="255"/>
        </w:trPr>
        <w:tc>
          <w:tcPr>
            <w:tcW w:w="1674" w:type="dxa"/>
            <w:vMerge w:val="restart"/>
            <w:tcBorders>
              <w:top w:val="nil"/>
              <w:left w:val="single" w:sz="8" w:space="0" w:color="auto"/>
              <w:bottom w:val="single" w:sz="8" w:space="0" w:color="000000"/>
              <w:right w:val="single" w:sz="4" w:space="0" w:color="auto"/>
            </w:tcBorders>
            <w:shd w:val="clear" w:color="auto" w:fill="auto"/>
            <w:vAlign w:val="center"/>
            <w:hideMark/>
          </w:tcPr>
          <w:p w:rsidR="002A58CC" w:rsidRPr="00222EBF" w:rsidRDefault="002A58CC">
            <w:pPr>
              <w:rPr>
                <w:b/>
                <w:bCs/>
              </w:rPr>
            </w:pPr>
            <w:r w:rsidRPr="00222EBF">
              <w:rPr>
                <w:b/>
                <w:bCs/>
              </w:rPr>
              <w:t>C Grubu</w:t>
            </w: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2010</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1.544.765</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31.082.164</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20,12</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2011</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1.960.222</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40.529.911</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20,68</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26,89</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30,40</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2,78</w:t>
            </w:r>
          </w:p>
        </w:tc>
      </w:tr>
      <w:tr w:rsidR="002A58CC" w:rsidRPr="00222EBF" w:rsidTr="002A58CC">
        <w:trPr>
          <w:trHeight w:val="255"/>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2012</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1.887.083</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44.019.344</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23,33</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-3,73</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8,61</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12,81</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8"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2013</w:t>
            </w:r>
          </w:p>
        </w:tc>
        <w:tc>
          <w:tcPr>
            <w:tcW w:w="1084"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2.107.823</w:t>
            </w:r>
          </w:p>
        </w:tc>
        <w:tc>
          <w:tcPr>
            <w:tcW w:w="11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52.448.109</w:t>
            </w:r>
          </w:p>
        </w:tc>
        <w:tc>
          <w:tcPr>
            <w:tcW w:w="640" w:type="dxa"/>
            <w:tcBorders>
              <w:top w:val="nil"/>
              <w:left w:val="nil"/>
              <w:bottom w:val="single" w:sz="8"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 xml:space="preserve">24,88 </w:t>
            </w:r>
          </w:p>
        </w:tc>
        <w:tc>
          <w:tcPr>
            <w:tcW w:w="131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11,70</w:t>
            </w:r>
          </w:p>
        </w:tc>
        <w:tc>
          <w:tcPr>
            <w:tcW w:w="127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19,15</w:t>
            </w:r>
          </w:p>
        </w:tc>
        <w:tc>
          <w:tcPr>
            <w:tcW w:w="1378" w:type="dxa"/>
            <w:tcBorders>
              <w:top w:val="nil"/>
              <w:left w:val="nil"/>
              <w:bottom w:val="single" w:sz="8"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6,64</w:t>
            </w:r>
          </w:p>
        </w:tc>
      </w:tr>
      <w:tr w:rsidR="002A58CC" w:rsidRPr="00222EBF" w:rsidTr="002A58CC">
        <w:trPr>
          <w:trHeight w:val="270"/>
        </w:trPr>
        <w:tc>
          <w:tcPr>
            <w:tcW w:w="1674" w:type="dxa"/>
            <w:vMerge w:val="restart"/>
            <w:tcBorders>
              <w:top w:val="nil"/>
              <w:left w:val="single" w:sz="8" w:space="0" w:color="auto"/>
              <w:bottom w:val="single" w:sz="8" w:space="0" w:color="000000"/>
              <w:right w:val="single" w:sz="4" w:space="0" w:color="auto"/>
            </w:tcBorders>
            <w:shd w:val="clear" w:color="auto" w:fill="auto"/>
            <w:vAlign w:val="center"/>
            <w:hideMark/>
          </w:tcPr>
          <w:p w:rsidR="002A58CC" w:rsidRPr="00222EBF" w:rsidRDefault="002A58CC">
            <w:pPr>
              <w:rPr>
                <w:b/>
                <w:bCs/>
              </w:rPr>
            </w:pPr>
            <w:r w:rsidRPr="00222EBF">
              <w:rPr>
                <w:b/>
                <w:bCs/>
              </w:rPr>
              <w:t>TOPLAM</w:t>
            </w: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2010</w:t>
            </w:r>
          </w:p>
        </w:tc>
        <w:tc>
          <w:tcPr>
            <w:tcW w:w="1084"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12.447.341</w:t>
            </w:r>
          </w:p>
        </w:tc>
        <w:tc>
          <w:tcPr>
            <w:tcW w:w="11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264.521.048</w:t>
            </w:r>
          </w:p>
        </w:tc>
        <w:tc>
          <w:tcPr>
            <w:tcW w:w="640" w:type="dxa"/>
            <w:tcBorders>
              <w:top w:val="nil"/>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21,25</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 </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2011</w:t>
            </w:r>
          </w:p>
        </w:tc>
        <w:tc>
          <w:tcPr>
            <w:tcW w:w="1084"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16.382.230</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353.072.285</w:t>
            </w:r>
          </w:p>
        </w:tc>
        <w:tc>
          <w:tcPr>
            <w:tcW w:w="6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21,55</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31,61</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33,48</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1,42</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4"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2012</w:t>
            </w:r>
          </w:p>
        </w:tc>
        <w:tc>
          <w:tcPr>
            <w:tcW w:w="1084"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14.433.867</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334.250.744</w:t>
            </w:r>
          </w:p>
        </w:tc>
        <w:tc>
          <w:tcPr>
            <w:tcW w:w="6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23,16</w:t>
            </w:r>
          </w:p>
        </w:tc>
        <w:tc>
          <w:tcPr>
            <w:tcW w:w="131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-11,89</w:t>
            </w:r>
          </w:p>
        </w:tc>
        <w:tc>
          <w:tcPr>
            <w:tcW w:w="1276" w:type="dxa"/>
            <w:tcBorders>
              <w:top w:val="nil"/>
              <w:left w:val="nil"/>
              <w:bottom w:val="single" w:sz="4"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-5,33</w:t>
            </w:r>
          </w:p>
        </w:tc>
        <w:tc>
          <w:tcPr>
            <w:tcW w:w="1378" w:type="dxa"/>
            <w:tcBorders>
              <w:top w:val="nil"/>
              <w:left w:val="nil"/>
              <w:bottom w:val="single" w:sz="4"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7,45</w:t>
            </w:r>
          </w:p>
        </w:tc>
      </w:tr>
      <w:tr w:rsidR="002A58CC" w:rsidRPr="00222EBF" w:rsidTr="002A58CC">
        <w:trPr>
          <w:trHeight w:val="270"/>
        </w:trPr>
        <w:tc>
          <w:tcPr>
            <w:tcW w:w="1674" w:type="dxa"/>
            <w:vMerge/>
            <w:tcBorders>
              <w:top w:val="nil"/>
              <w:left w:val="single" w:sz="8" w:space="0" w:color="auto"/>
              <w:bottom w:val="single" w:sz="8" w:space="0" w:color="000000"/>
              <w:right w:val="single" w:sz="4" w:space="0" w:color="auto"/>
            </w:tcBorders>
            <w:vAlign w:val="center"/>
            <w:hideMark/>
          </w:tcPr>
          <w:p w:rsidR="002A58CC" w:rsidRPr="00222EBF" w:rsidRDefault="002A58CC">
            <w:pPr>
              <w:rPr>
                <w:b/>
                <w:bCs/>
              </w:rPr>
            </w:pPr>
          </w:p>
        </w:tc>
        <w:tc>
          <w:tcPr>
            <w:tcW w:w="540" w:type="dxa"/>
            <w:tcBorders>
              <w:top w:val="nil"/>
              <w:left w:val="nil"/>
              <w:bottom w:val="single" w:sz="8" w:space="0" w:color="auto"/>
              <w:right w:val="single" w:sz="4" w:space="0" w:color="auto"/>
            </w:tcBorders>
            <w:shd w:val="clear" w:color="auto" w:fill="auto"/>
            <w:vAlign w:val="center"/>
            <w:hideMark/>
          </w:tcPr>
          <w:p w:rsidR="002A58CC" w:rsidRPr="00222EBF" w:rsidRDefault="002A58CC">
            <w:pPr>
              <w:jc w:val="right"/>
              <w:rPr>
                <w:b/>
                <w:bCs/>
                <w:sz w:val="20"/>
                <w:szCs w:val="20"/>
              </w:rPr>
            </w:pPr>
            <w:r w:rsidRPr="00222EBF">
              <w:rPr>
                <w:b/>
                <w:bCs/>
                <w:sz w:val="20"/>
                <w:szCs w:val="20"/>
              </w:rPr>
              <w:t>2013</w:t>
            </w:r>
          </w:p>
        </w:tc>
        <w:tc>
          <w:tcPr>
            <w:tcW w:w="1084"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16.689.578</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403.518.724</w:t>
            </w:r>
          </w:p>
        </w:tc>
        <w:tc>
          <w:tcPr>
            <w:tcW w:w="640" w:type="dxa"/>
            <w:tcBorders>
              <w:top w:val="single" w:sz="8" w:space="0" w:color="auto"/>
              <w:left w:val="nil"/>
              <w:bottom w:val="single" w:sz="4" w:space="0" w:color="auto"/>
              <w:right w:val="single" w:sz="4" w:space="0" w:color="auto"/>
            </w:tcBorders>
            <w:shd w:val="clear" w:color="auto" w:fill="auto"/>
            <w:vAlign w:val="bottom"/>
            <w:hideMark/>
          </w:tcPr>
          <w:p w:rsidR="002A58CC" w:rsidRPr="00222EBF" w:rsidRDefault="002A58CC">
            <w:pPr>
              <w:jc w:val="right"/>
              <w:rPr>
                <w:sz w:val="20"/>
                <w:szCs w:val="20"/>
              </w:rPr>
            </w:pPr>
            <w:r w:rsidRPr="00222EBF">
              <w:rPr>
                <w:sz w:val="20"/>
                <w:szCs w:val="20"/>
              </w:rPr>
              <w:t>24,18</w:t>
            </w:r>
          </w:p>
        </w:tc>
        <w:tc>
          <w:tcPr>
            <w:tcW w:w="131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15,63</w:t>
            </w:r>
          </w:p>
        </w:tc>
        <w:tc>
          <w:tcPr>
            <w:tcW w:w="1276" w:type="dxa"/>
            <w:tcBorders>
              <w:top w:val="nil"/>
              <w:left w:val="nil"/>
              <w:bottom w:val="single" w:sz="8" w:space="0" w:color="auto"/>
              <w:right w:val="single" w:sz="4"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20,72</w:t>
            </w:r>
          </w:p>
        </w:tc>
        <w:tc>
          <w:tcPr>
            <w:tcW w:w="1378" w:type="dxa"/>
            <w:tcBorders>
              <w:top w:val="nil"/>
              <w:left w:val="nil"/>
              <w:bottom w:val="single" w:sz="8" w:space="0" w:color="auto"/>
              <w:right w:val="single" w:sz="8" w:space="0" w:color="auto"/>
            </w:tcBorders>
            <w:shd w:val="clear" w:color="auto" w:fill="auto"/>
            <w:noWrap/>
            <w:vAlign w:val="bottom"/>
            <w:hideMark/>
          </w:tcPr>
          <w:p w:rsidR="002A58CC" w:rsidRPr="00222EBF" w:rsidRDefault="002A58CC" w:rsidP="002A58CC">
            <w:pPr>
              <w:jc w:val="right"/>
              <w:rPr>
                <w:sz w:val="20"/>
                <w:szCs w:val="20"/>
              </w:rPr>
            </w:pPr>
            <w:r w:rsidRPr="00222EBF">
              <w:rPr>
                <w:sz w:val="20"/>
                <w:szCs w:val="20"/>
              </w:rPr>
              <w:t>4,41</w:t>
            </w:r>
          </w:p>
        </w:tc>
      </w:tr>
    </w:tbl>
    <w:p w:rsidR="00BD053E" w:rsidRDefault="00BD053E" w:rsidP="007651E8">
      <w:pPr>
        <w:pStyle w:val="PARAGRAF"/>
        <w:spacing w:before="0" w:after="0"/>
        <w:ind w:left="0"/>
        <w:rPr>
          <w:rFonts w:cs="Times New Roman"/>
        </w:rPr>
      </w:pPr>
    </w:p>
    <w:p w:rsidR="002A58CC" w:rsidRPr="00222EBF" w:rsidRDefault="002A58CC" w:rsidP="007651E8">
      <w:pPr>
        <w:pStyle w:val="PARAGRAF"/>
        <w:spacing w:before="0" w:after="0"/>
        <w:ind w:left="0"/>
        <w:rPr>
          <w:rFonts w:cs="Times New Roman"/>
        </w:rPr>
      </w:pPr>
      <w:r w:rsidRPr="00222EBF">
        <w:rPr>
          <w:rFonts w:cs="Times New Roman"/>
        </w:rPr>
        <w:t xml:space="preserve">Soruşturma konusu eşya ithalatı miktar olarak her bir ürün grubunda 2011 yılında 2010 yılına göre artış göstermiş, yine tüm ürün gruplarında 2012 yılında bir önceki yıla göre azalmıştır. 2013 yılında ise tekrar tüm </w:t>
      </w:r>
      <w:r w:rsidR="000E346E" w:rsidRPr="00222EBF">
        <w:rPr>
          <w:rFonts w:cs="Times New Roman"/>
        </w:rPr>
        <w:t>ürün gruplarında bir önceki yıla</w:t>
      </w:r>
      <w:r w:rsidRPr="00222EBF">
        <w:rPr>
          <w:rFonts w:cs="Times New Roman"/>
        </w:rPr>
        <w:t xml:space="preserve"> göre artış göstermiştir. </w:t>
      </w:r>
    </w:p>
    <w:p w:rsidR="007651E8" w:rsidRPr="00222EBF" w:rsidRDefault="007651E8" w:rsidP="007651E8">
      <w:pPr>
        <w:pStyle w:val="PARAGRAF"/>
        <w:spacing w:before="0" w:after="0"/>
        <w:ind w:left="0"/>
        <w:rPr>
          <w:rFonts w:cs="Times New Roman"/>
        </w:rPr>
      </w:pPr>
    </w:p>
    <w:p w:rsidR="002A58CC" w:rsidRPr="00222EBF" w:rsidRDefault="002A58CC" w:rsidP="007651E8">
      <w:pPr>
        <w:pStyle w:val="PARAGRAF"/>
        <w:spacing w:before="0" w:after="0"/>
        <w:ind w:left="0"/>
        <w:rPr>
          <w:rFonts w:cs="Times New Roman"/>
        </w:rPr>
      </w:pPr>
      <w:r w:rsidRPr="00222EBF">
        <w:rPr>
          <w:rFonts w:cs="Times New Roman"/>
        </w:rPr>
        <w:t xml:space="preserve">Değer bazında ithalatın gelişimi incelendiğinde </w:t>
      </w:r>
      <w:r w:rsidR="000E346E" w:rsidRPr="00222EBF">
        <w:rPr>
          <w:rFonts w:cs="Times New Roman"/>
        </w:rPr>
        <w:t>soruşturma</w:t>
      </w:r>
      <w:r w:rsidRPr="00222EBF">
        <w:rPr>
          <w:rFonts w:cs="Times New Roman"/>
        </w:rPr>
        <w:t xml:space="preserve"> konusu eşya ithalatının miktar bazındaki gelişimine paralel bir seyir izlediği, ancak B2 ve C gruplarında 2012 yılında da ithalat artışının devam ettiği gözlemlenmektedir. Ayrıca ithalat artışı ile birlikte birim fiyatların da artış gösterdiği göze çarpmakta</w:t>
      </w:r>
      <w:r w:rsidR="000E346E" w:rsidRPr="00222EBF">
        <w:rPr>
          <w:rFonts w:cs="Times New Roman"/>
        </w:rPr>
        <w:t>dır. A grubunda yer alan ürünlerin birim fiyatları dalgalı bir seyir izlerken diğer tüm ürün gruplarında ve toplam ithalattaki birim fiyatlar genel bir artış eğilimi göstermiştir</w:t>
      </w:r>
      <w:r w:rsidRPr="00222EBF">
        <w:rPr>
          <w:rFonts w:cs="Times New Roman"/>
        </w:rPr>
        <w:t xml:space="preserve">.  </w:t>
      </w:r>
    </w:p>
    <w:p w:rsidR="007651E8" w:rsidRPr="00222EBF" w:rsidRDefault="007651E8" w:rsidP="007651E8">
      <w:pPr>
        <w:pStyle w:val="PARAGRAF"/>
        <w:spacing w:before="0" w:after="0"/>
        <w:ind w:left="0"/>
        <w:rPr>
          <w:rFonts w:cs="Times New Roman"/>
        </w:rPr>
      </w:pPr>
    </w:p>
    <w:p w:rsidR="00704B60" w:rsidRDefault="00704B60" w:rsidP="007651E8">
      <w:pPr>
        <w:pStyle w:val="BOLUMALTBASLIGI"/>
        <w:numPr>
          <w:ilvl w:val="0"/>
          <w:numId w:val="0"/>
        </w:numPr>
        <w:spacing w:before="0" w:after="0"/>
        <w:outlineLvl w:val="0"/>
      </w:pPr>
      <w:bookmarkStart w:id="6" w:name="_Toc379303500"/>
    </w:p>
    <w:p w:rsidR="0016728E" w:rsidRPr="00222EBF" w:rsidRDefault="005271E4" w:rsidP="007651E8">
      <w:pPr>
        <w:pStyle w:val="BOLUMALTBASLIGI"/>
        <w:numPr>
          <w:ilvl w:val="0"/>
          <w:numId w:val="0"/>
        </w:numPr>
        <w:spacing w:before="0" w:after="0"/>
        <w:outlineLvl w:val="0"/>
      </w:pPr>
      <w:r>
        <w:lastRenderedPageBreak/>
        <w:t>2</w:t>
      </w:r>
      <w:r w:rsidR="0016728E" w:rsidRPr="00222EBF">
        <w:t>.2 Ülkeler İtibarıyla İthalatın Seyri</w:t>
      </w:r>
      <w:bookmarkEnd w:id="6"/>
    </w:p>
    <w:p w:rsidR="007651E8" w:rsidRPr="00222EBF" w:rsidRDefault="007651E8" w:rsidP="007651E8">
      <w:pPr>
        <w:pStyle w:val="METIN"/>
        <w:spacing w:before="0" w:after="0"/>
        <w:ind w:firstLine="709"/>
      </w:pPr>
    </w:p>
    <w:p w:rsidR="0016728E" w:rsidRPr="00222EBF" w:rsidRDefault="0016728E" w:rsidP="007651E8">
      <w:pPr>
        <w:pStyle w:val="METIN"/>
        <w:spacing w:before="0" w:after="0"/>
        <w:ind w:firstLine="709"/>
      </w:pPr>
      <w:r w:rsidRPr="00222EBF">
        <w:t>Soruşturma konusu eşyanın menşe ülkesi bakımından</w:t>
      </w:r>
      <w:r w:rsidR="00356505" w:rsidRPr="00222EBF">
        <w:t xml:space="preserve"> detaylı</w:t>
      </w:r>
      <w:r w:rsidRPr="00222EBF">
        <w:t xml:space="preserve"> ithalat istatistikle</w:t>
      </w:r>
      <w:r w:rsidR="005271E4">
        <w:t>ri ürün grupları itibariyle Ek’t</w:t>
      </w:r>
      <w:r w:rsidRPr="00222EBF">
        <w:t>e beş ayrı tabloda gösterilmiştir.</w:t>
      </w:r>
      <w:r w:rsidR="00356505" w:rsidRPr="00222EBF">
        <w:t xml:space="preserve"> Ayrıca ülkelerin payları itibariyle toplam ithalat istatistikleri aşağıdaki özet tabloda yer almaktadır. </w:t>
      </w:r>
    </w:p>
    <w:p w:rsidR="007651E8" w:rsidRPr="00222EBF" w:rsidRDefault="007651E8" w:rsidP="007651E8">
      <w:pPr>
        <w:pStyle w:val="METIN"/>
        <w:spacing w:before="0" w:after="0"/>
        <w:ind w:firstLine="709"/>
      </w:pPr>
    </w:p>
    <w:tbl>
      <w:tblPr>
        <w:tblW w:w="6660" w:type="dxa"/>
        <w:jc w:val="center"/>
        <w:tblInd w:w="55" w:type="dxa"/>
        <w:tblCellMar>
          <w:left w:w="70" w:type="dxa"/>
          <w:right w:w="70" w:type="dxa"/>
        </w:tblCellMar>
        <w:tblLook w:val="04A0" w:firstRow="1" w:lastRow="0" w:firstColumn="1" w:lastColumn="0" w:noHBand="0" w:noVBand="1"/>
      </w:tblPr>
      <w:tblGrid>
        <w:gridCol w:w="620"/>
        <w:gridCol w:w="2040"/>
        <w:gridCol w:w="1000"/>
        <w:gridCol w:w="1000"/>
        <w:gridCol w:w="1000"/>
        <w:gridCol w:w="1000"/>
      </w:tblGrid>
      <w:tr w:rsidR="00356505" w:rsidRPr="00222EBF" w:rsidTr="00356505">
        <w:trPr>
          <w:trHeight w:val="28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7651E8">
            <w:pPr>
              <w:jc w:val="center"/>
              <w:rPr>
                <w:b/>
                <w:bCs/>
              </w:rPr>
            </w:pPr>
            <w:r w:rsidRPr="00222EBF">
              <w:rPr>
                <w:b/>
                <w:bCs/>
                <w:sz w:val="22"/>
                <w:szCs w:val="22"/>
              </w:rPr>
              <w:t>Sıra</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356505" w:rsidRPr="00222EBF" w:rsidRDefault="00356505" w:rsidP="007651E8">
            <w:pPr>
              <w:rPr>
                <w:b/>
                <w:bCs/>
              </w:rPr>
            </w:pPr>
            <w:r w:rsidRPr="00222EBF">
              <w:rPr>
                <w:b/>
                <w:bCs/>
                <w:sz w:val="22"/>
                <w:szCs w:val="22"/>
              </w:rPr>
              <w:t>Ülke Adı</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56505" w:rsidRPr="00222EBF" w:rsidRDefault="00356505" w:rsidP="007651E8">
            <w:pPr>
              <w:jc w:val="center"/>
              <w:rPr>
                <w:b/>
                <w:bCs/>
              </w:rPr>
            </w:pPr>
            <w:r w:rsidRPr="00222EBF">
              <w:rPr>
                <w:b/>
                <w:bCs/>
                <w:sz w:val="22"/>
                <w:szCs w:val="22"/>
              </w:rPr>
              <w:t>2010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56505" w:rsidRPr="00222EBF" w:rsidRDefault="00356505" w:rsidP="007651E8">
            <w:pPr>
              <w:jc w:val="center"/>
              <w:rPr>
                <w:b/>
                <w:bCs/>
              </w:rPr>
            </w:pPr>
            <w:r w:rsidRPr="00222EBF">
              <w:rPr>
                <w:b/>
                <w:bCs/>
                <w:sz w:val="22"/>
                <w:szCs w:val="22"/>
              </w:rPr>
              <w:t>2011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56505" w:rsidRPr="00222EBF" w:rsidRDefault="00356505" w:rsidP="007651E8">
            <w:pPr>
              <w:jc w:val="center"/>
              <w:rPr>
                <w:b/>
                <w:bCs/>
              </w:rPr>
            </w:pPr>
            <w:r w:rsidRPr="00222EBF">
              <w:rPr>
                <w:b/>
                <w:bCs/>
                <w:sz w:val="22"/>
                <w:szCs w:val="22"/>
              </w:rPr>
              <w:t>2012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56505" w:rsidRPr="00222EBF" w:rsidRDefault="00356505" w:rsidP="007651E8">
            <w:pPr>
              <w:jc w:val="center"/>
              <w:rPr>
                <w:b/>
                <w:bCs/>
              </w:rPr>
            </w:pPr>
            <w:r w:rsidRPr="00222EBF">
              <w:rPr>
                <w:b/>
                <w:bCs/>
                <w:sz w:val="22"/>
                <w:szCs w:val="22"/>
              </w:rPr>
              <w:t>2013</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7651E8">
            <w:pPr>
              <w:jc w:val="center"/>
              <w:rPr>
                <w:b/>
                <w:bCs/>
              </w:rPr>
            </w:pPr>
            <w:r w:rsidRPr="00222EBF">
              <w:rPr>
                <w:b/>
                <w:bCs/>
                <w:sz w:val="22"/>
                <w:szCs w:val="22"/>
              </w:rPr>
              <w:t>1</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7651E8">
            <w:r w:rsidRPr="00222EBF">
              <w:rPr>
                <w:sz w:val="22"/>
                <w:szCs w:val="22"/>
              </w:rPr>
              <w:t>ÇİN</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89,20%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89,60%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88,60%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88,90%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7651E8">
            <w:pPr>
              <w:jc w:val="center"/>
              <w:rPr>
                <w:b/>
                <w:bCs/>
              </w:rPr>
            </w:pPr>
            <w:r w:rsidRPr="00222EBF">
              <w:rPr>
                <w:b/>
                <w:bCs/>
                <w:sz w:val="22"/>
                <w:szCs w:val="22"/>
              </w:rPr>
              <w:t>2</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7651E8">
            <w:r w:rsidRPr="00222EBF">
              <w:rPr>
                <w:sz w:val="22"/>
                <w:szCs w:val="22"/>
              </w:rPr>
              <w:t>VİETNAM</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2,70%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2,10%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2,20%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2,10%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7651E8">
            <w:pPr>
              <w:jc w:val="center"/>
              <w:rPr>
                <w:b/>
                <w:bCs/>
              </w:rPr>
            </w:pPr>
            <w:r w:rsidRPr="00222EBF">
              <w:rPr>
                <w:b/>
                <w:bCs/>
                <w:sz w:val="22"/>
                <w:szCs w:val="22"/>
              </w:rPr>
              <w:t>3</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7651E8">
            <w:r w:rsidRPr="00222EBF">
              <w:rPr>
                <w:sz w:val="22"/>
                <w:szCs w:val="22"/>
              </w:rPr>
              <w:t>İTALYA</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1,30%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1,50%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1,70%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1,50%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7651E8">
            <w:pPr>
              <w:jc w:val="center"/>
              <w:rPr>
                <w:b/>
                <w:bCs/>
              </w:rPr>
            </w:pPr>
            <w:r w:rsidRPr="00222EBF">
              <w:rPr>
                <w:b/>
                <w:bCs/>
                <w:sz w:val="22"/>
                <w:szCs w:val="22"/>
              </w:rPr>
              <w:t>4</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7651E8">
            <w:r w:rsidRPr="00222EBF">
              <w:rPr>
                <w:sz w:val="22"/>
                <w:szCs w:val="22"/>
              </w:rPr>
              <w:t>ENDONEZYA</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0,90%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0,90%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1,30%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7651E8">
            <w:pPr>
              <w:jc w:val="right"/>
            </w:pPr>
            <w:r w:rsidRPr="00222EBF">
              <w:rPr>
                <w:sz w:val="22"/>
                <w:szCs w:val="22"/>
              </w:rPr>
              <w:t>1,20%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5</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HİNDİSTAN</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1,30%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0,90%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1,10%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0,80%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6</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FRANSA</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1,00%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0,90%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0,80%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0,70%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7</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A.B.D.</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0,20%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0,40%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8</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ALMANYA</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0,60%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9</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GÜNEY KORE</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0,10%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0,10%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0,30%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0,40%</w:t>
            </w:r>
          </w:p>
        </w:tc>
      </w:tr>
      <w:tr w:rsidR="00356505" w:rsidRPr="00222EBF" w:rsidTr="00356505">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56505" w:rsidRPr="00222EBF" w:rsidRDefault="00356505" w:rsidP="00A46A54">
            <w:pPr>
              <w:jc w:val="center"/>
              <w:rPr>
                <w:b/>
                <w:bCs/>
              </w:rPr>
            </w:pPr>
            <w:r w:rsidRPr="00222EBF">
              <w:rPr>
                <w:b/>
                <w:bCs/>
                <w:sz w:val="22"/>
                <w:szCs w:val="22"/>
              </w:rPr>
              <w:t>10</w:t>
            </w:r>
          </w:p>
        </w:tc>
        <w:tc>
          <w:tcPr>
            <w:tcW w:w="2040" w:type="dxa"/>
            <w:tcBorders>
              <w:top w:val="nil"/>
              <w:left w:val="nil"/>
              <w:bottom w:val="single" w:sz="4" w:space="0" w:color="auto"/>
              <w:right w:val="single" w:sz="4" w:space="0" w:color="auto"/>
            </w:tcBorders>
            <w:shd w:val="clear" w:color="auto" w:fill="auto"/>
            <w:vAlign w:val="center"/>
            <w:hideMark/>
          </w:tcPr>
          <w:p w:rsidR="00356505" w:rsidRPr="00222EBF" w:rsidRDefault="00356505" w:rsidP="00A46A54">
            <w:r w:rsidRPr="00222EBF">
              <w:rPr>
                <w:sz w:val="22"/>
                <w:szCs w:val="22"/>
              </w:rPr>
              <w:t>HONG KONG</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0,20%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0,40%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0,50%</w:t>
            </w:r>
          </w:p>
        </w:tc>
        <w:tc>
          <w:tcPr>
            <w:tcW w:w="1000" w:type="dxa"/>
            <w:tcBorders>
              <w:top w:val="nil"/>
              <w:left w:val="nil"/>
              <w:bottom w:val="single" w:sz="4" w:space="0" w:color="auto"/>
              <w:right w:val="single" w:sz="4" w:space="0" w:color="auto"/>
            </w:tcBorders>
            <w:shd w:val="clear" w:color="auto" w:fill="auto"/>
            <w:vAlign w:val="bottom"/>
            <w:hideMark/>
          </w:tcPr>
          <w:p w:rsidR="00356505" w:rsidRPr="00222EBF" w:rsidRDefault="00356505" w:rsidP="00A46A54">
            <w:pPr>
              <w:jc w:val="right"/>
            </w:pPr>
            <w:r w:rsidRPr="00222EBF">
              <w:rPr>
                <w:sz w:val="22"/>
                <w:szCs w:val="22"/>
              </w:rPr>
              <w:t>0,40%</w:t>
            </w:r>
          </w:p>
        </w:tc>
      </w:tr>
    </w:tbl>
    <w:p w:rsidR="003671C5" w:rsidRPr="00222EBF" w:rsidRDefault="003671C5" w:rsidP="003671C5">
      <w:pPr>
        <w:pStyle w:val="METIN"/>
        <w:spacing w:before="0" w:after="0"/>
        <w:ind w:firstLine="709"/>
      </w:pPr>
    </w:p>
    <w:p w:rsidR="0016728E" w:rsidRPr="00222EBF" w:rsidRDefault="00BD053E" w:rsidP="003671C5">
      <w:pPr>
        <w:pStyle w:val="METIN"/>
        <w:spacing w:before="0" w:after="0"/>
        <w:ind w:firstLine="709"/>
      </w:pPr>
      <w:r>
        <w:t>Ek’te yer alan</w:t>
      </w:r>
      <w:r w:rsidR="00356505" w:rsidRPr="00222EBF">
        <w:t xml:space="preserve"> verilere göre Çin tüm ürün gruplarında en büyük tedarikçidir</w:t>
      </w:r>
      <w:r w:rsidR="0016728E" w:rsidRPr="00222EBF">
        <w:t xml:space="preserve">. </w:t>
      </w:r>
      <w:r w:rsidR="00356505" w:rsidRPr="00222EBF">
        <w:t xml:space="preserve">Ayrıca yukarıdaki tabloda da görüleceği üzere miktar bazında toplam ithalat istatistiklerinde de Çin %90’a yakın bir </w:t>
      </w:r>
      <w:r w:rsidR="003671C5" w:rsidRPr="00222EBF">
        <w:t>paya</w:t>
      </w:r>
      <w:r w:rsidR="00356505" w:rsidRPr="00222EBF">
        <w:t xml:space="preserve"> sahiptir. Çin’i sırasıyla Vietnam, İtalya, Endonezya ve Hindistan takip etmektedir. </w:t>
      </w:r>
    </w:p>
    <w:p w:rsidR="003671C5" w:rsidRPr="00222EBF" w:rsidRDefault="003671C5" w:rsidP="003671C5">
      <w:pPr>
        <w:pStyle w:val="METIN"/>
        <w:spacing w:before="0" w:after="0"/>
        <w:ind w:firstLine="709"/>
      </w:pPr>
    </w:p>
    <w:p w:rsidR="00A46A54" w:rsidRPr="00222EBF" w:rsidRDefault="005271E4" w:rsidP="003671C5">
      <w:pPr>
        <w:pStyle w:val="BOLUMALTBASLIGI"/>
        <w:numPr>
          <w:ilvl w:val="0"/>
          <w:numId w:val="0"/>
        </w:numPr>
        <w:spacing w:before="0" w:after="0"/>
        <w:ind w:firstLine="709"/>
        <w:outlineLvl w:val="0"/>
      </w:pPr>
      <w:bookmarkStart w:id="7" w:name="_Toc379303501"/>
      <w:r>
        <w:t>2</w:t>
      </w:r>
      <w:r w:rsidR="00A46A54" w:rsidRPr="00222EBF">
        <w:t>.3 Nispi İthalat</w:t>
      </w:r>
      <w:bookmarkEnd w:id="7"/>
    </w:p>
    <w:p w:rsidR="003671C5" w:rsidRPr="00222EBF" w:rsidRDefault="003671C5" w:rsidP="003671C5">
      <w:pPr>
        <w:pStyle w:val="METIN"/>
        <w:spacing w:before="0" w:after="0"/>
        <w:ind w:firstLine="709"/>
        <w:rPr>
          <w:rFonts w:cs="Times New Roman"/>
        </w:rPr>
      </w:pPr>
    </w:p>
    <w:p w:rsidR="00A46A54" w:rsidRPr="00222EBF" w:rsidRDefault="00A46A54" w:rsidP="003671C5">
      <w:pPr>
        <w:pStyle w:val="METIN"/>
        <w:spacing w:before="0" w:after="0"/>
        <w:ind w:firstLine="709"/>
        <w:rPr>
          <w:rFonts w:cs="Times New Roman"/>
        </w:rPr>
      </w:pPr>
      <w:r w:rsidRPr="00222EBF">
        <w:rPr>
          <w:rFonts w:cs="Times New Roman"/>
        </w:rPr>
        <w:t>Soruşturmada verileri kullanılan yerli üreticilerin üretim rakamlarından hareketle tüm yerli üreticiler için bir toplam üretim rakamı hesaplanmış olup, bulunan bu rakam ile ithalatın yerli üretime oranına ulaşılmıştır.</w:t>
      </w:r>
    </w:p>
    <w:p w:rsidR="003671C5" w:rsidRPr="00222EBF" w:rsidRDefault="003671C5" w:rsidP="003671C5">
      <w:pPr>
        <w:pStyle w:val="METIN"/>
        <w:spacing w:before="0" w:after="0"/>
        <w:ind w:firstLine="709"/>
        <w:rPr>
          <w:rFonts w:cs="Times New Roman"/>
        </w:rPr>
      </w:pPr>
    </w:p>
    <w:tbl>
      <w:tblPr>
        <w:tblW w:w="9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5"/>
        <w:gridCol w:w="2415"/>
        <w:gridCol w:w="1460"/>
        <w:gridCol w:w="1460"/>
        <w:gridCol w:w="1460"/>
        <w:gridCol w:w="1460"/>
      </w:tblGrid>
      <w:tr w:rsidR="00A46A54" w:rsidRPr="00222EBF" w:rsidTr="00A46A54">
        <w:trPr>
          <w:trHeight w:val="315"/>
        </w:trPr>
        <w:tc>
          <w:tcPr>
            <w:tcW w:w="3780" w:type="dxa"/>
            <w:gridSpan w:val="2"/>
            <w:shd w:val="clear" w:color="auto" w:fill="auto"/>
            <w:vAlign w:val="center"/>
            <w:hideMark/>
          </w:tcPr>
          <w:p w:rsidR="00A46A54" w:rsidRPr="00222EBF" w:rsidRDefault="00A46A54" w:rsidP="003671C5">
            <w:pPr>
              <w:jc w:val="center"/>
              <w:rPr>
                <w:b/>
                <w:bCs/>
              </w:rPr>
            </w:pPr>
            <w:r w:rsidRPr="00222EBF">
              <w:rPr>
                <w:b/>
                <w:bCs/>
                <w:sz w:val="22"/>
                <w:szCs w:val="22"/>
              </w:rPr>
              <w:t>Nispi İthalat (%)</w:t>
            </w:r>
          </w:p>
        </w:tc>
        <w:tc>
          <w:tcPr>
            <w:tcW w:w="1460" w:type="dxa"/>
            <w:shd w:val="clear" w:color="auto" w:fill="auto"/>
            <w:noWrap/>
            <w:vAlign w:val="center"/>
            <w:hideMark/>
          </w:tcPr>
          <w:p w:rsidR="00A46A54" w:rsidRPr="00222EBF" w:rsidRDefault="00A46A54" w:rsidP="003671C5">
            <w:pPr>
              <w:jc w:val="center"/>
              <w:rPr>
                <w:b/>
                <w:bCs/>
              </w:rPr>
            </w:pPr>
            <w:r w:rsidRPr="00222EBF">
              <w:rPr>
                <w:b/>
                <w:bCs/>
                <w:sz w:val="22"/>
                <w:szCs w:val="22"/>
              </w:rPr>
              <w:t>2010</w:t>
            </w:r>
          </w:p>
        </w:tc>
        <w:tc>
          <w:tcPr>
            <w:tcW w:w="1460" w:type="dxa"/>
            <w:shd w:val="clear" w:color="auto" w:fill="auto"/>
            <w:noWrap/>
            <w:vAlign w:val="center"/>
            <w:hideMark/>
          </w:tcPr>
          <w:p w:rsidR="00A46A54" w:rsidRPr="00222EBF" w:rsidRDefault="00A46A54" w:rsidP="003671C5">
            <w:pPr>
              <w:jc w:val="center"/>
              <w:rPr>
                <w:b/>
                <w:bCs/>
              </w:rPr>
            </w:pPr>
            <w:r w:rsidRPr="00222EBF">
              <w:rPr>
                <w:b/>
                <w:bCs/>
                <w:sz w:val="22"/>
                <w:szCs w:val="22"/>
              </w:rPr>
              <w:t>2011</w:t>
            </w:r>
          </w:p>
        </w:tc>
        <w:tc>
          <w:tcPr>
            <w:tcW w:w="1460" w:type="dxa"/>
            <w:shd w:val="clear" w:color="auto" w:fill="auto"/>
            <w:vAlign w:val="center"/>
            <w:hideMark/>
          </w:tcPr>
          <w:p w:rsidR="00A46A54" w:rsidRPr="00222EBF" w:rsidRDefault="00A46A54" w:rsidP="003671C5">
            <w:pPr>
              <w:jc w:val="center"/>
              <w:rPr>
                <w:b/>
                <w:bCs/>
              </w:rPr>
            </w:pPr>
            <w:r w:rsidRPr="00222EBF">
              <w:rPr>
                <w:b/>
                <w:bCs/>
                <w:sz w:val="22"/>
                <w:szCs w:val="22"/>
              </w:rPr>
              <w:t>2012</w:t>
            </w:r>
          </w:p>
        </w:tc>
        <w:tc>
          <w:tcPr>
            <w:tcW w:w="1460" w:type="dxa"/>
            <w:shd w:val="clear" w:color="auto" w:fill="auto"/>
            <w:vAlign w:val="center"/>
            <w:hideMark/>
          </w:tcPr>
          <w:p w:rsidR="00A46A54" w:rsidRPr="00222EBF" w:rsidRDefault="00A46A54" w:rsidP="003671C5">
            <w:pPr>
              <w:jc w:val="center"/>
              <w:rPr>
                <w:b/>
                <w:bCs/>
              </w:rPr>
            </w:pPr>
            <w:r w:rsidRPr="00222EBF">
              <w:rPr>
                <w:b/>
                <w:bCs/>
                <w:sz w:val="22"/>
                <w:szCs w:val="22"/>
              </w:rPr>
              <w:t>2013</w:t>
            </w:r>
          </w:p>
        </w:tc>
      </w:tr>
      <w:tr w:rsidR="00A46A54" w:rsidRPr="00222EBF" w:rsidTr="00A46A54">
        <w:trPr>
          <w:trHeight w:val="525"/>
        </w:trPr>
        <w:tc>
          <w:tcPr>
            <w:tcW w:w="1365" w:type="dxa"/>
            <w:vMerge w:val="restart"/>
            <w:shd w:val="clear" w:color="auto" w:fill="auto"/>
            <w:noWrap/>
            <w:vAlign w:val="center"/>
            <w:hideMark/>
          </w:tcPr>
          <w:p w:rsidR="00A46A54" w:rsidRPr="00222EBF" w:rsidRDefault="00A46A54" w:rsidP="003671C5">
            <w:pPr>
              <w:jc w:val="center"/>
            </w:pPr>
            <w:r w:rsidRPr="00222EBF">
              <w:rPr>
                <w:sz w:val="22"/>
                <w:szCs w:val="22"/>
              </w:rPr>
              <w:t>A Grubu</w:t>
            </w:r>
          </w:p>
        </w:tc>
        <w:tc>
          <w:tcPr>
            <w:tcW w:w="2415" w:type="dxa"/>
            <w:shd w:val="clear" w:color="auto" w:fill="auto"/>
            <w:vAlign w:val="center"/>
            <w:hideMark/>
          </w:tcPr>
          <w:p w:rsidR="00A46A54" w:rsidRPr="00222EBF" w:rsidRDefault="00A46A54" w:rsidP="003671C5">
            <w:r w:rsidRPr="00222EBF">
              <w:rPr>
                <w:sz w:val="22"/>
                <w:szCs w:val="22"/>
              </w:rPr>
              <w:t>İthalatın Yerli Üretime Oranı</w:t>
            </w:r>
          </w:p>
        </w:tc>
        <w:tc>
          <w:tcPr>
            <w:tcW w:w="1460" w:type="dxa"/>
            <w:shd w:val="clear" w:color="auto" w:fill="auto"/>
            <w:noWrap/>
            <w:vAlign w:val="center"/>
            <w:hideMark/>
          </w:tcPr>
          <w:p w:rsidR="00A46A54" w:rsidRPr="00222EBF" w:rsidRDefault="00A46A54" w:rsidP="003671C5">
            <w:pPr>
              <w:jc w:val="center"/>
            </w:pPr>
            <w:r w:rsidRPr="00222EBF">
              <w:rPr>
                <w:sz w:val="22"/>
                <w:szCs w:val="22"/>
              </w:rPr>
              <w:t>98,9</w:t>
            </w:r>
          </w:p>
        </w:tc>
        <w:tc>
          <w:tcPr>
            <w:tcW w:w="1460" w:type="dxa"/>
            <w:shd w:val="clear" w:color="auto" w:fill="auto"/>
            <w:noWrap/>
            <w:vAlign w:val="center"/>
            <w:hideMark/>
          </w:tcPr>
          <w:p w:rsidR="00A46A54" w:rsidRPr="00222EBF" w:rsidRDefault="00A46A54" w:rsidP="003671C5">
            <w:pPr>
              <w:jc w:val="center"/>
            </w:pPr>
            <w:r w:rsidRPr="00222EBF">
              <w:rPr>
                <w:sz w:val="22"/>
                <w:szCs w:val="22"/>
              </w:rPr>
              <w:t>115,2</w:t>
            </w:r>
          </w:p>
        </w:tc>
        <w:tc>
          <w:tcPr>
            <w:tcW w:w="1460" w:type="dxa"/>
            <w:shd w:val="clear" w:color="auto" w:fill="auto"/>
            <w:noWrap/>
            <w:vAlign w:val="center"/>
            <w:hideMark/>
          </w:tcPr>
          <w:p w:rsidR="00A46A54" w:rsidRPr="00222EBF" w:rsidRDefault="00A46A54" w:rsidP="003671C5">
            <w:pPr>
              <w:jc w:val="center"/>
            </w:pPr>
            <w:r w:rsidRPr="00222EBF">
              <w:rPr>
                <w:sz w:val="22"/>
                <w:szCs w:val="22"/>
              </w:rPr>
              <w:t>102,8</w:t>
            </w:r>
          </w:p>
        </w:tc>
        <w:tc>
          <w:tcPr>
            <w:tcW w:w="1460" w:type="dxa"/>
            <w:shd w:val="clear" w:color="auto" w:fill="auto"/>
            <w:noWrap/>
            <w:vAlign w:val="center"/>
            <w:hideMark/>
          </w:tcPr>
          <w:p w:rsidR="00A46A54" w:rsidRPr="00222EBF" w:rsidRDefault="00A46A54" w:rsidP="003671C5">
            <w:pPr>
              <w:jc w:val="center"/>
            </w:pPr>
            <w:r w:rsidRPr="00222EBF">
              <w:rPr>
                <w:sz w:val="22"/>
                <w:szCs w:val="22"/>
              </w:rPr>
              <w:t>103,4</w:t>
            </w:r>
          </w:p>
        </w:tc>
      </w:tr>
      <w:tr w:rsidR="00A46A54" w:rsidRPr="00222EBF" w:rsidTr="00A46A54">
        <w:trPr>
          <w:trHeight w:val="315"/>
        </w:trPr>
        <w:tc>
          <w:tcPr>
            <w:tcW w:w="1365" w:type="dxa"/>
            <w:vMerge/>
            <w:vAlign w:val="center"/>
            <w:hideMark/>
          </w:tcPr>
          <w:p w:rsidR="00A46A54" w:rsidRPr="00222EBF" w:rsidRDefault="00A46A54" w:rsidP="003671C5"/>
        </w:tc>
        <w:tc>
          <w:tcPr>
            <w:tcW w:w="2415" w:type="dxa"/>
            <w:shd w:val="clear" w:color="auto" w:fill="auto"/>
            <w:noWrap/>
            <w:vAlign w:val="center"/>
            <w:hideMark/>
          </w:tcPr>
          <w:p w:rsidR="00A46A54" w:rsidRPr="00222EBF" w:rsidRDefault="00A46A54" w:rsidP="003671C5">
            <w:r w:rsidRPr="00222EBF">
              <w:rPr>
                <w:sz w:val="22"/>
                <w:szCs w:val="22"/>
              </w:rPr>
              <w:t>Değişim (%)</w:t>
            </w:r>
          </w:p>
        </w:tc>
        <w:tc>
          <w:tcPr>
            <w:tcW w:w="1460" w:type="dxa"/>
            <w:shd w:val="clear" w:color="auto" w:fill="auto"/>
            <w:noWrap/>
            <w:vAlign w:val="center"/>
            <w:hideMark/>
          </w:tcPr>
          <w:p w:rsidR="00A46A54" w:rsidRPr="00222EBF" w:rsidRDefault="00A46A54" w:rsidP="003671C5">
            <w:pPr>
              <w:jc w:val="center"/>
            </w:pPr>
          </w:p>
        </w:tc>
        <w:tc>
          <w:tcPr>
            <w:tcW w:w="1460" w:type="dxa"/>
            <w:shd w:val="clear" w:color="auto" w:fill="auto"/>
            <w:noWrap/>
            <w:vAlign w:val="center"/>
            <w:hideMark/>
          </w:tcPr>
          <w:p w:rsidR="00A46A54" w:rsidRPr="00222EBF" w:rsidRDefault="00A46A54" w:rsidP="003671C5">
            <w:pPr>
              <w:jc w:val="center"/>
            </w:pPr>
            <w:r w:rsidRPr="00222EBF">
              <w:rPr>
                <w:sz w:val="22"/>
                <w:szCs w:val="22"/>
              </w:rPr>
              <w:t>16,52</w:t>
            </w:r>
          </w:p>
        </w:tc>
        <w:tc>
          <w:tcPr>
            <w:tcW w:w="1460" w:type="dxa"/>
            <w:shd w:val="clear" w:color="auto" w:fill="auto"/>
            <w:noWrap/>
            <w:vAlign w:val="center"/>
            <w:hideMark/>
          </w:tcPr>
          <w:p w:rsidR="00A46A54" w:rsidRPr="00222EBF" w:rsidRDefault="00A46A54" w:rsidP="003671C5">
            <w:pPr>
              <w:jc w:val="center"/>
            </w:pPr>
            <w:r w:rsidRPr="00222EBF">
              <w:rPr>
                <w:sz w:val="22"/>
                <w:szCs w:val="22"/>
              </w:rPr>
              <w:t>-10,76</w:t>
            </w:r>
          </w:p>
        </w:tc>
        <w:tc>
          <w:tcPr>
            <w:tcW w:w="1460" w:type="dxa"/>
            <w:shd w:val="clear" w:color="auto" w:fill="auto"/>
            <w:noWrap/>
            <w:vAlign w:val="center"/>
            <w:hideMark/>
          </w:tcPr>
          <w:p w:rsidR="00A46A54" w:rsidRPr="00222EBF" w:rsidRDefault="00A46A54" w:rsidP="003671C5">
            <w:pPr>
              <w:jc w:val="center"/>
            </w:pPr>
            <w:r w:rsidRPr="00222EBF">
              <w:rPr>
                <w:sz w:val="22"/>
                <w:szCs w:val="22"/>
              </w:rPr>
              <w:t>0,55</w:t>
            </w:r>
          </w:p>
        </w:tc>
      </w:tr>
      <w:tr w:rsidR="00A46A54" w:rsidRPr="00222EBF" w:rsidTr="00A46A54">
        <w:trPr>
          <w:trHeight w:val="525"/>
        </w:trPr>
        <w:tc>
          <w:tcPr>
            <w:tcW w:w="1365" w:type="dxa"/>
            <w:vMerge w:val="restart"/>
            <w:shd w:val="clear" w:color="auto" w:fill="auto"/>
            <w:noWrap/>
            <w:vAlign w:val="center"/>
            <w:hideMark/>
          </w:tcPr>
          <w:p w:rsidR="00A46A54" w:rsidRPr="00222EBF" w:rsidRDefault="00A46A54" w:rsidP="003671C5">
            <w:pPr>
              <w:jc w:val="center"/>
            </w:pPr>
            <w:r w:rsidRPr="00222EBF">
              <w:rPr>
                <w:sz w:val="22"/>
                <w:szCs w:val="22"/>
              </w:rPr>
              <w:t>B1 Grubu</w:t>
            </w:r>
          </w:p>
        </w:tc>
        <w:tc>
          <w:tcPr>
            <w:tcW w:w="2415" w:type="dxa"/>
            <w:shd w:val="clear" w:color="auto" w:fill="auto"/>
            <w:vAlign w:val="center"/>
            <w:hideMark/>
          </w:tcPr>
          <w:p w:rsidR="00A46A54" w:rsidRPr="00222EBF" w:rsidRDefault="00A46A54" w:rsidP="003671C5">
            <w:r w:rsidRPr="00222EBF">
              <w:rPr>
                <w:sz w:val="22"/>
                <w:szCs w:val="22"/>
              </w:rPr>
              <w:t>İthalatın Yerli Üretime Oranı</w:t>
            </w:r>
          </w:p>
        </w:tc>
        <w:tc>
          <w:tcPr>
            <w:tcW w:w="1460" w:type="dxa"/>
            <w:shd w:val="clear" w:color="auto" w:fill="auto"/>
            <w:noWrap/>
            <w:vAlign w:val="center"/>
            <w:hideMark/>
          </w:tcPr>
          <w:p w:rsidR="00A46A54" w:rsidRPr="00222EBF" w:rsidRDefault="00A46A54" w:rsidP="003671C5">
            <w:pPr>
              <w:jc w:val="center"/>
            </w:pPr>
            <w:r w:rsidRPr="00222EBF">
              <w:rPr>
                <w:sz w:val="22"/>
                <w:szCs w:val="22"/>
              </w:rPr>
              <w:t>96,0</w:t>
            </w:r>
          </w:p>
        </w:tc>
        <w:tc>
          <w:tcPr>
            <w:tcW w:w="1460" w:type="dxa"/>
            <w:shd w:val="clear" w:color="auto" w:fill="auto"/>
            <w:noWrap/>
            <w:vAlign w:val="center"/>
            <w:hideMark/>
          </w:tcPr>
          <w:p w:rsidR="00A46A54" w:rsidRPr="00222EBF" w:rsidRDefault="00A46A54" w:rsidP="003671C5">
            <w:pPr>
              <w:jc w:val="center"/>
            </w:pPr>
            <w:r w:rsidRPr="00222EBF">
              <w:rPr>
                <w:sz w:val="22"/>
                <w:szCs w:val="22"/>
              </w:rPr>
              <w:t>98,0</w:t>
            </w:r>
          </w:p>
        </w:tc>
        <w:tc>
          <w:tcPr>
            <w:tcW w:w="1460" w:type="dxa"/>
            <w:shd w:val="clear" w:color="auto" w:fill="auto"/>
            <w:noWrap/>
            <w:vAlign w:val="center"/>
            <w:hideMark/>
          </w:tcPr>
          <w:p w:rsidR="00A46A54" w:rsidRPr="00222EBF" w:rsidRDefault="00A46A54" w:rsidP="003671C5">
            <w:pPr>
              <w:jc w:val="center"/>
            </w:pPr>
            <w:r w:rsidRPr="00222EBF">
              <w:rPr>
                <w:sz w:val="22"/>
                <w:szCs w:val="22"/>
              </w:rPr>
              <w:t>92,2</w:t>
            </w:r>
          </w:p>
        </w:tc>
        <w:tc>
          <w:tcPr>
            <w:tcW w:w="1460" w:type="dxa"/>
            <w:shd w:val="clear" w:color="auto" w:fill="auto"/>
            <w:noWrap/>
            <w:vAlign w:val="center"/>
            <w:hideMark/>
          </w:tcPr>
          <w:p w:rsidR="00A46A54" w:rsidRPr="00222EBF" w:rsidRDefault="00A46A54" w:rsidP="003671C5">
            <w:pPr>
              <w:jc w:val="center"/>
            </w:pPr>
            <w:r w:rsidRPr="00222EBF">
              <w:rPr>
                <w:sz w:val="22"/>
                <w:szCs w:val="22"/>
              </w:rPr>
              <w:t>105,9</w:t>
            </w:r>
          </w:p>
        </w:tc>
      </w:tr>
      <w:tr w:rsidR="00A46A54" w:rsidRPr="00222EBF" w:rsidTr="00A46A54">
        <w:trPr>
          <w:trHeight w:val="315"/>
        </w:trPr>
        <w:tc>
          <w:tcPr>
            <w:tcW w:w="1365" w:type="dxa"/>
            <w:vMerge/>
            <w:vAlign w:val="center"/>
            <w:hideMark/>
          </w:tcPr>
          <w:p w:rsidR="00A46A54" w:rsidRPr="00222EBF" w:rsidRDefault="00A46A54" w:rsidP="003671C5"/>
        </w:tc>
        <w:tc>
          <w:tcPr>
            <w:tcW w:w="2415" w:type="dxa"/>
            <w:shd w:val="clear" w:color="auto" w:fill="auto"/>
            <w:noWrap/>
            <w:vAlign w:val="center"/>
            <w:hideMark/>
          </w:tcPr>
          <w:p w:rsidR="00A46A54" w:rsidRPr="00222EBF" w:rsidRDefault="00A46A54" w:rsidP="003671C5">
            <w:r w:rsidRPr="00222EBF">
              <w:rPr>
                <w:sz w:val="22"/>
                <w:szCs w:val="22"/>
              </w:rPr>
              <w:t>Değişim (%)</w:t>
            </w:r>
          </w:p>
        </w:tc>
        <w:tc>
          <w:tcPr>
            <w:tcW w:w="1460" w:type="dxa"/>
            <w:shd w:val="clear" w:color="auto" w:fill="auto"/>
            <w:noWrap/>
            <w:vAlign w:val="center"/>
            <w:hideMark/>
          </w:tcPr>
          <w:p w:rsidR="00A46A54" w:rsidRPr="00222EBF" w:rsidRDefault="00A46A54" w:rsidP="003671C5">
            <w:pPr>
              <w:jc w:val="center"/>
            </w:pPr>
          </w:p>
        </w:tc>
        <w:tc>
          <w:tcPr>
            <w:tcW w:w="1460" w:type="dxa"/>
            <w:shd w:val="clear" w:color="auto" w:fill="auto"/>
            <w:noWrap/>
            <w:vAlign w:val="center"/>
            <w:hideMark/>
          </w:tcPr>
          <w:p w:rsidR="00A46A54" w:rsidRPr="00222EBF" w:rsidRDefault="00A46A54" w:rsidP="003671C5">
            <w:pPr>
              <w:jc w:val="center"/>
            </w:pPr>
            <w:r w:rsidRPr="00222EBF">
              <w:rPr>
                <w:sz w:val="22"/>
                <w:szCs w:val="22"/>
              </w:rPr>
              <w:t>2,05</w:t>
            </w:r>
          </w:p>
        </w:tc>
        <w:tc>
          <w:tcPr>
            <w:tcW w:w="1460" w:type="dxa"/>
            <w:shd w:val="clear" w:color="auto" w:fill="auto"/>
            <w:noWrap/>
            <w:vAlign w:val="center"/>
            <w:hideMark/>
          </w:tcPr>
          <w:p w:rsidR="00A46A54" w:rsidRPr="00222EBF" w:rsidRDefault="00A46A54" w:rsidP="003671C5">
            <w:pPr>
              <w:jc w:val="center"/>
            </w:pPr>
            <w:r w:rsidRPr="00222EBF">
              <w:rPr>
                <w:sz w:val="22"/>
                <w:szCs w:val="22"/>
              </w:rPr>
              <w:t>-5,89</w:t>
            </w:r>
          </w:p>
        </w:tc>
        <w:tc>
          <w:tcPr>
            <w:tcW w:w="1460" w:type="dxa"/>
            <w:shd w:val="clear" w:color="auto" w:fill="auto"/>
            <w:noWrap/>
            <w:vAlign w:val="center"/>
            <w:hideMark/>
          </w:tcPr>
          <w:p w:rsidR="00A46A54" w:rsidRPr="00222EBF" w:rsidRDefault="00A46A54" w:rsidP="003671C5">
            <w:pPr>
              <w:jc w:val="center"/>
            </w:pPr>
            <w:r w:rsidRPr="00222EBF">
              <w:rPr>
                <w:sz w:val="22"/>
                <w:szCs w:val="22"/>
              </w:rPr>
              <w:t>14,85</w:t>
            </w:r>
          </w:p>
        </w:tc>
      </w:tr>
      <w:tr w:rsidR="00A46A54" w:rsidRPr="00222EBF" w:rsidTr="00A46A54">
        <w:trPr>
          <w:trHeight w:val="525"/>
        </w:trPr>
        <w:tc>
          <w:tcPr>
            <w:tcW w:w="1365" w:type="dxa"/>
            <w:vMerge w:val="restart"/>
            <w:shd w:val="clear" w:color="auto" w:fill="auto"/>
            <w:noWrap/>
            <w:vAlign w:val="center"/>
            <w:hideMark/>
          </w:tcPr>
          <w:p w:rsidR="00A46A54" w:rsidRPr="00222EBF" w:rsidRDefault="00A46A54" w:rsidP="003671C5">
            <w:pPr>
              <w:jc w:val="center"/>
            </w:pPr>
            <w:r w:rsidRPr="00222EBF">
              <w:rPr>
                <w:sz w:val="22"/>
                <w:szCs w:val="22"/>
              </w:rPr>
              <w:t>B2 Grubu</w:t>
            </w:r>
          </w:p>
        </w:tc>
        <w:tc>
          <w:tcPr>
            <w:tcW w:w="2415" w:type="dxa"/>
            <w:shd w:val="clear" w:color="auto" w:fill="auto"/>
            <w:vAlign w:val="center"/>
            <w:hideMark/>
          </w:tcPr>
          <w:p w:rsidR="00A46A54" w:rsidRPr="00222EBF" w:rsidRDefault="00A46A54" w:rsidP="003671C5">
            <w:r w:rsidRPr="00222EBF">
              <w:rPr>
                <w:sz w:val="22"/>
                <w:szCs w:val="22"/>
              </w:rPr>
              <w:t>İthalatın Yerli Üretime Oranı</w:t>
            </w:r>
          </w:p>
        </w:tc>
        <w:tc>
          <w:tcPr>
            <w:tcW w:w="1460" w:type="dxa"/>
            <w:shd w:val="clear" w:color="auto" w:fill="auto"/>
            <w:noWrap/>
            <w:vAlign w:val="center"/>
            <w:hideMark/>
          </w:tcPr>
          <w:p w:rsidR="00A46A54" w:rsidRPr="00222EBF" w:rsidRDefault="00A46A54" w:rsidP="003671C5">
            <w:pPr>
              <w:jc w:val="center"/>
            </w:pPr>
            <w:r w:rsidRPr="00222EBF">
              <w:rPr>
                <w:sz w:val="22"/>
                <w:szCs w:val="22"/>
              </w:rPr>
              <w:t>30,8</w:t>
            </w:r>
          </w:p>
        </w:tc>
        <w:tc>
          <w:tcPr>
            <w:tcW w:w="1460" w:type="dxa"/>
            <w:shd w:val="clear" w:color="auto" w:fill="auto"/>
            <w:noWrap/>
            <w:vAlign w:val="center"/>
            <w:hideMark/>
          </w:tcPr>
          <w:p w:rsidR="00A46A54" w:rsidRPr="00222EBF" w:rsidRDefault="00A46A54" w:rsidP="003671C5">
            <w:pPr>
              <w:jc w:val="center"/>
            </w:pPr>
            <w:r w:rsidRPr="00222EBF">
              <w:rPr>
                <w:sz w:val="22"/>
                <w:szCs w:val="22"/>
              </w:rPr>
              <w:t>37,4</w:t>
            </w:r>
          </w:p>
        </w:tc>
        <w:tc>
          <w:tcPr>
            <w:tcW w:w="1460" w:type="dxa"/>
            <w:shd w:val="clear" w:color="auto" w:fill="auto"/>
            <w:noWrap/>
            <w:vAlign w:val="center"/>
            <w:hideMark/>
          </w:tcPr>
          <w:p w:rsidR="00A46A54" w:rsidRPr="00222EBF" w:rsidRDefault="00A46A54" w:rsidP="003671C5">
            <w:pPr>
              <w:jc w:val="center"/>
            </w:pPr>
            <w:r w:rsidRPr="00222EBF">
              <w:rPr>
                <w:sz w:val="22"/>
                <w:szCs w:val="22"/>
              </w:rPr>
              <w:t>29,1</w:t>
            </w:r>
          </w:p>
        </w:tc>
        <w:tc>
          <w:tcPr>
            <w:tcW w:w="1460" w:type="dxa"/>
            <w:shd w:val="clear" w:color="auto" w:fill="auto"/>
            <w:noWrap/>
            <w:vAlign w:val="center"/>
            <w:hideMark/>
          </w:tcPr>
          <w:p w:rsidR="00A46A54" w:rsidRPr="00222EBF" w:rsidRDefault="00A46A54" w:rsidP="003671C5">
            <w:pPr>
              <w:jc w:val="center"/>
            </w:pPr>
            <w:r w:rsidRPr="00222EBF">
              <w:rPr>
                <w:sz w:val="22"/>
                <w:szCs w:val="22"/>
              </w:rPr>
              <w:t>28,7</w:t>
            </w:r>
          </w:p>
        </w:tc>
      </w:tr>
      <w:tr w:rsidR="00A46A54" w:rsidRPr="00222EBF" w:rsidTr="00A46A54">
        <w:trPr>
          <w:trHeight w:val="315"/>
        </w:trPr>
        <w:tc>
          <w:tcPr>
            <w:tcW w:w="1365" w:type="dxa"/>
            <w:vMerge/>
            <w:vAlign w:val="center"/>
            <w:hideMark/>
          </w:tcPr>
          <w:p w:rsidR="00A46A54" w:rsidRPr="00222EBF" w:rsidRDefault="00A46A54" w:rsidP="003671C5"/>
        </w:tc>
        <w:tc>
          <w:tcPr>
            <w:tcW w:w="2415" w:type="dxa"/>
            <w:shd w:val="clear" w:color="auto" w:fill="auto"/>
            <w:noWrap/>
            <w:vAlign w:val="center"/>
            <w:hideMark/>
          </w:tcPr>
          <w:p w:rsidR="00A46A54" w:rsidRPr="00222EBF" w:rsidRDefault="00A46A54" w:rsidP="003671C5">
            <w:r w:rsidRPr="00222EBF">
              <w:rPr>
                <w:sz w:val="22"/>
                <w:szCs w:val="22"/>
              </w:rPr>
              <w:t>Değişim (%)</w:t>
            </w:r>
          </w:p>
        </w:tc>
        <w:tc>
          <w:tcPr>
            <w:tcW w:w="1460" w:type="dxa"/>
            <w:shd w:val="clear" w:color="auto" w:fill="auto"/>
            <w:noWrap/>
            <w:vAlign w:val="center"/>
            <w:hideMark/>
          </w:tcPr>
          <w:p w:rsidR="00A46A54" w:rsidRPr="00222EBF" w:rsidRDefault="00A46A54" w:rsidP="003671C5">
            <w:pPr>
              <w:jc w:val="center"/>
            </w:pPr>
          </w:p>
        </w:tc>
        <w:tc>
          <w:tcPr>
            <w:tcW w:w="1460" w:type="dxa"/>
            <w:shd w:val="clear" w:color="auto" w:fill="auto"/>
            <w:noWrap/>
            <w:vAlign w:val="center"/>
            <w:hideMark/>
          </w:tcPr>
          <w:p w:rsidR="00A46A54" w:rsidRPr="00222EBF" w:rsidRDefault="00A46A54" w:rsidP="003671C5">
            <w:pPr>
              <w:jc w:val="center"/>
            </w:pPr>
            <w:r w:rsidRPr="00222EBF">
              <w:rPr>
                <w:sz w:val="22"/>
                <w:szCs w:val="22"/>
              </w:rPr>
              <w:t>21,63</w:t>
            </w:r>
          </w:p>
        </w:tc>
        <w:tc>
          <w:tcPr>
            <w:tcW w:w="1460" w:type="dxa"/>
            <w:shd w:val="clear" w:color="auto" w:fill="auto"/>
            <w:noWrap/>
            <w:vAlign w:val="center"/>
            <w:hideMark/>
          </w:tcPr>
          <w:p w:rsidR="00A46A54" w:rsidRPr="00222EBF" w:rsidRDefault="00A46A54" w:rsidP="003671C5">
            <w:pPr>
              <w:jc w:val="center"/>
            </w:pPr>
            <w:r w:rsidRPr="00222EBF">
              <w:rPr>
                <w:sz w:val="22"/>
                <w:szCs w:val="22"/>
              </w:rPr>
              <w:t>-22,18</w:t>
            </w:r>
          </w:p>
        </w:tc>
        <w:tc>
          <w:tcPr>
            <w:tcW w:w="1460" w:type="dxa"/>
            <w:shd w:val="clear" w:color="auto" w:fill="auto"/>
            <w:noWrap/>
            <w:vAlign w:val="center"/>
            <w:hideMark/>
          </w:tcPr>
          <w:p w:rsidR="00A46A54" w:rsidRPr="00222EBF" w:rsidRDefault="00A46A54" w:rsidP="003671C5">
            <w:pPr>
              <w:jc w:val="center"/>
            </w:pPr>
            <w:r w:rsidRPr="00222EBF">
              <w:rPr>
                <w:sz w:val="22"/>
                <w:szCs w:val="22"/>
              </w:rPr>
              <w:t>-1,59</w:t>
            </w:r>
          </w:p>
        </w:tc>
      </w:tr>
      <w:tr w:rsidR="00A46A54" w:rsidRPr="00222EBF" w:rsidTr="00A46A54">
        <w:trPr>
          <w:trHeight w:val="525"/>
        </w:trPr>
        <w:tc>
          <w:tcPr>
            <w:tcW w:w="1365" w:type="dxa"/>
            <w:vMerge w:val="restart"/>
            <w:shd w:val="clear" w:color="auto" w:fill="auto"/>
            <w:noWrap/>
            <w:vAlign w:val="center"/>
            <w:hideMark/>
          </w:tcPr>
          <w:p w:rsidR="00A46A54" w:rsidRPr="00222EBF" w:rsidRDefault="00A46A54" w:rsidP="003671C5">
            <w:pPr>
              <w:jc w:val="center"/>
            </w:pPr>
            <w:r w:rsidRPr="00222EBF">
              <w:rPr>
                <w:sz w:val="22"/>
                <w:szCs w:val="22"/>
              </w:rPr>
              <w:t>C Grubu</w:t>
            </w:r>
          </w:p>
        </w:tc>
        <w:tc>
          <w:tcPr>
            <w:tcW w:w="2415" w:type="dxa"/>
            <w:shd w:val="clear" w:color="auto" w:fill="auto"/>
            <w:vAlign w:val="center"/>
            <w:hideMark/>
          </w:tcPr>
          <w:p w:rsidR="00A46A54" w:rsidRPr="00222EBF" w:rsidRDefault="00A46A54" w:rsidP="003671C5">
            <w:r w:rsidRPr="00222EBF">
              <w:rPr>
                <w:sz w:val="22"/>
                <w:szCs w:val="22"/>
              </w:rPr>
              <w:t>İthalatın Yerli Üretime Oranı</w:t>
            </w:r>
          </w:p>
        </w:tc>
        <w:tc>
          <w:tcPr>
            <w:tcW w:w="1460" w:type="dxa"/>
            <w:shd w:val="clear" w:color="auto" w:fill="auto"/>
            <w:noWrap/>
            <w:vAlign w:val="center"/>
            <w:hideMark/>
          </w:tcPr>
          <w:p w:rsidR="00A46A54" w:rsidRPr="00222EBF" w:rsidRDefault="00A46A54" w:rsidP="003671C5">
            <w:pPr>
              <w:jc w:val="center"/>
            </w:pPr>
            <w:r w:rsidRPr="00222EBF">
              <w:rPr>
                <w:sz w:val="22"/>
                <w:szCs w:val="22"/>
              </w:rPr>
              <w:t>30,3</w:t>
            </w:r>
          </w:p>
        </w:tc>
        <w:tc>
          <w:tcPr>
            <w:tcW w:w="1460" w:type="dxa"/>
            <w:shd w:val="clear" w:color="auto" w:fill="auto"/>
            <w:noWrap/>
            <w:vAlign w:val="center"/>
            <w:hideMark/>
          </w:tcPr>
          <w:p w:rsidR="00A46A54" w:rsidRPr="00222EBF" w:rsidRDefault="00A46A54" w:rsidP="003671C5">
            <w:pPr>
              <w:jc w:val="center"/>
            </w:pPr>
            <w:r w:rsidRPr="00222EBF">
              <w:rPr>
                <w:sz w:val="22"/>
                <w:szCs w:val="22"/>
              </w:rPr>
              <w:t>33,5</w:t>
            </w:r>
          </w:p>
        </w:tc>
        <w:tc>
          <w:tcPr>
            <w:tcW w:w="1460" w:type="dxa"/>
            <w:shd w:val="clear" w:color="auto" w:fill="auto"/>
            <w:noWrap/>
            <w:vAlign w:val="center"/>
            <w:hideMark/>
          </w:tcPr>
          <w:p w:rsidR="00A46A54" w:rsidRPr="00222EBF" w:rsidRDefault="00A46A54" w:rsidP="003671C5">
            <w:pPr>
              <w:jc w:val="center"/>
            </w:pPr>
            <w:r w:rsidRPr="00222EBF">
              <w:rPr>
                <w:sz w:val="22"/>
                <w:szCs w:val="22"/>
              </w:rPr>
              <w:t>32,0</w:t>
            </w:r>
          </w:p>
        </w:tc>
        <w:tc>
          <w:tcPr>
            <w:tcW w:w="1460" w:type="dxa"/>
            <w:shd w:val="clear" w:color="auto" w:fill="auto"/>
            <w:noWrap/>
            <w:vAlign w:val="center"/>
            <w:hideMark/>
          </w:tcPr>
          <w:p w:rsidR="00A46A54" w:rsidRPr="00222EBF" w:rsidRDefault="00A46A54" w:rsidP="003671C5">
            <w:pPr>
              <w:jc w:val="center"/>
            </w:pPr>
            <w:r w:rsidRPr="00222EBF">
              <w:rPr>
                <w:sz w:val="22"/>
                <w:szCs w:val="22"/>
              </w:rPr>
              <w:t>32,9</w:t>
            </w:r>
          </w:p>
        </w:tc>
      </w:tr>
      <w:tr w:rsidR="00A46A54" w:rsidRPr="00222EBF" w:rsidTr="00A46A54">
        <w:trPr>
          <w:trHeight w:val="315"/>
        </w:trPr>
        <w:tc>
          <w:tcPr>
            <w:tcW w:w="1365" w:type="dxa"/>
            <w:vMerge/>
            <w:vAlign w:val="center"/>
            <w:hideMark/>
          </w:tcPr>
          <w:p w:rsidR="00A46A54" w:rsidRPr="00222EBF" w:rsidRDefault="00A46A54" w:rsidP="003671C5"/>
        </w:tc>
        <w:tc>
          <w:tcPr>
            <w:tcW w:w="2415" w:type="dxa"/>
            <w:shd w:val="clear" w:color="auto" w:fill="auto"/>
            <w:noWrap/>
            <w:vAlign w:val="center"/>
            <w:hideMark/>
          </w:tcPr>
          <w:p w:rsidR="00A46A54" w:rsidRPr="00222EBF" w:rsidRDefault="00A46A54" w:rsidP="003671C5">
            <w:r w:rsidRPr="00222EBF">
              <w:rPr>
                <w:sz w:val="22"/>
                <w:szCs w:val="22"/>
              </w:rPr>
              <w:t>Değişim (%)</w:t>
            </w:r>
          </w:p>
        </w:tc>
        <w:tc>
          <w:tcPr>
            <w:tcW w:w="1460" w:type="dxa"/>
            <w:shd w:val="clear" w:color="auto" w:fill="auto"/>
            <w:noWrap/>
            <w:vAlign w:val="center"/>
            <w:hideMark/>
          </w:tcPr>
          <w:p w:rsidR="00A46A54" w:rsidRPr="00222EBF" w:rsidRDefault="00A46A54" w:rsidP="003671C5">
            <w:pPr>
              <w:jc w:val="center"/>
            </w:pPr>
          </w:p>
        </w:tc>
        <w:tc>
          <w:tcPr>
            <w:tcW w:w="1460" w:type="dxa"/>
            <w:shd w:val="clear" w:color="auto" w:fill="auto"/>
            <w:noWrap/>
            <w:vAlign w:val="center"/>
            <w:hideMark/>
          </w:tcPr>
          <w:p w:rsidR="00A46A54" w:rsidRPr="00222EBF" w:rsidRDefault="00A46A54" w:rsidP="003671C5">
            <w:pPr>
              <w:jc w:val="center"/>
            </w:pPr>
            <w:r w:rsidRPr="00222EBF">
              <w:rPr>
                <w:sz w:val="22"/>
                <w:szCs w:val="22"/>
              </w:rPr>
              <w:t>10,83</w:t>
            </w:r>
          </w:p>
        </w:tc>
        <w:tc>
          <w:tcPr>
            <w:tcW w:w="1460" w:type="dxa"/>
            <w:shd w:val="clear" w:color="auto" w:fill="auto"/>
            <w:noWrap/>
            <w:vAlign w:val="center"/>
            <w:hideMark/>
          </w:tcPr>
          <w:p w:rsidR="00A46A54" w:rsidRPr="00222EBF" w:rsidRDefault="00A46A54" w:rsidP="003671C5">
            <w:pPr>
              <w:jc w:val="center"/>
            </w:pPr>
            <w:r w:rsidRPr="00222EBF">
              <w:rPr>
                <w:sz w:val="22"/>
                <w:szCs w:val="22"/>
              </w:rPr>
              <w:t>-4,50</w:t>
            </w:r>
          </w:p>
        </w:tc>
        <w:tc>
          <w:tcPr>
            <w:tcW w:w="1460" w:type="dxa"/>
            <w:shd w:val="clear" w:color="auto" w:fill="auto"/>
            <w:noWrap/>
            <w:vAlign w:val="center"/>
            <w:hideMark/>
          </w:tcPr>
          <w:p w:rsidR="00A46A54" w:rsidRPr="00222EBF" w:rsidRDefault="00A46A54" w:rsidP="003671C5">
            <w:pPr>
              <w:jc w:val="center"/>
            </w:pPr>
            <w:r w:rsidRPr="00222EBF">
              <w:rPr>
                <w:sz w:val="22"/>
                <w:szCs w:val="22"/>
              </w:rPr>
              <w:t>2,83</w:t>
            </w:r>
          </w:p>
        </w:tc>
      </w:tr>
    </w:tbl>
    <w:p w:rsidR="003671C5" w:rsidRPr="00222EBF" w:rsidRDefault="003671C5" w:rsidP="003671C5">
      <w:pPr>
        <w:pStyle w:val="METIN"/>
        <w:spacing w:before="0" w:after="0"/>
        <w:ind w:firstLine="709"/>
      </w:pPr>
    </w:p>
    <w:p w:rsidR="00A46A54" w:rsidRPr="00222EBF" w:rsidRDefault="00A46A54" w:rsidP="003671C5">
      <w:pPr>
        <w:pStyle w:val="METIN"/>
        <w:spacing w:before="0" w:after="0"/>
        <w:ind w:firstLine="709"/>
      </w:pPr>
      <w:r w:rsidRPr="00222EBF">
        <w:t xml:space="preserve">İthalatın yerli üretime oranı ürün grupları itibariyle dalgalı bir seyir izlemekle beraber 2010-2013 yılları arasında B2 grubu hariç tüm ürün gruplarında ithalatın yerli üretime oranı artmıştır. Ayrıca ithalatın yerli üretime oranı 2011 yılında tüm ürün gruplarında artarken 2012 yılında ise tüm ürün gruplarında gerilemiştir. </w:t>
      </w:r>
      <w:r w:rsidR="0005574E" w:rsidRPr="00222EBF">
        <w:t xml:space="preserve">2013 yılında ise B2 grubu hariç tekrar artışa geçmiştir. </w:t>
      </w:r>
    </w:p>
    <w:p w:rsidR="003671C5" w:rsidRPr="00222EBF" w:rsidRDefault="003671C5" w:rsidP="003671C5">
      <w:pPr>
        <w:pStyle w:val="METIN"/>
        <w:spacing w:before="0" w:after="0"/>
        <w:ind w:firstLine="709"/>
      </w:pPr>
    </w:p>
    <w:p w:rsidR="0005574E" w:rsidRPr="00222EBF" w:rsidRDefault="005271E4" w:rsidP="009344A7">
      <w:pPr>
        <w:pStyle w:val="BOLUMALTBASLIGI"/>
        <w:numPr>
          <w:ilvl w:val="0"/>
          <w:numId w:val="0"/>
        </w:numPr>
        <w:spacing w:before="0" w:after="0"/>
        <w:ind w:firstLine="709"/>
        <w:outlineLvl w:val="0"/>
      </w:pPr>
      <w:r>
        <w:t>2</w:t>
      </w:r>
      <w:r w:rsidR="0005574E" w:rsidRPr="00222EBF">
        <w:t>.4 Yerli ve İthal Eşyanın Piyasa Payları</w:t>
      </w:r>
    </w:p>
    <w:p w:rsidR="003671C5" w:rsidRPr="00222EBF" w:rsidRDefault="003671C5" w:rsidP="003671C5">
      <w:pPr>
        <w:pStyle w:val="METIN"/>
        <w:spacing w:before="0" w:after="0"/>
        <w:ind w:firstLine="709"/>
        <w:rPr>
          <w:rFonts w:cs="Times New Roman"/>
        </w:rPr>
      </w:pPr>
    </w:p>
    <w:p w:rsidR="0005574E" w:rsidRPr="00222EBF" w:rsidRDefault="0005574E" w:rsidP="003671C5">
      <w:pPr>
        <w:pStyle w:val="METIN"/>
        <w:spacing w:before="0" w:after="0"/>
        <w:ind w:firstLine="709"/>
      </w:pPr>
      <w:r w:rsidRPr="00222EBF">
        <w:rPr>
          <w:rFonts w:cs="Times New Roman"/>
        </w:rPr>
        <w:t xml:space="preserve">Soruşturmada verileri kullanılan yerli üreticilerin üretim rakamlarından hareketle tüm yerli üreticiler için bir toplam yurtiçi satış rakamı hesaplanmış olup, bulunan bu rakam ile ithalatın toplamı ‘iç piyasa’ büyüklüğünü ifade etmektedir. </w:t>
      </w:r>
      <w:r w:rsidRPr="00222EBF">
        <w:t>Soruşturma konusu eşyanın yurtiçinde üretilenleri ile ithal edilenlerinin iç piyasadan aldığı paylar aşağıda gösterilmiştir.</w:t>
      </w:r>
    </w:p>
    <w:p w:rsidR="003671C5" w:rsidRPr="00222EBF" w:rsidRDefault="003671C5" w:rsidP="003671C5">
      <w:pPr>
        <w:pStyle w:val="METIN"/>
        <w:spacing w:before="0" w:after="0"/>
        <w:ind w:firstLine="709"/>
      </w:pPr>
    </w:p>
    <w:tbl>
      <w:tblPr>
        <w:tblW w:w="9620" w:type="dxa"/>
        <w:tblInd w:w="55" w:type="dxa"/>
        <w:tblCellMar>
          <w:left w:w="70" w:type="dxa"/>
          <w:right w:w="70" w:type="dxa"/>
        </w:tblCellMar>
        <w:tblLook w:val="04A0" w:firstRow="1" w:lastRow="0" w:firstColumn="1" w:lastColumn="0" w:noHBand="0" w:noVBand="1"/>
      </w:tblPr>
      <w:tblGrid>
        <w:gridCol w:w="1365"/>
        <w:gridCol w:w="2415"/>
        <w:gridCol w:w="1460"/>
        <w:gridCol w:w="1460"/>
        <w:gridCol w:w="1460"/>
        <w:gridCol w:w="1460"/>
      </w:tblGrid>
      <w:tr w:rsidR="0005574E" w:rsidRPr="00222EBF" w:rsidTr="0005574E">
        <w:trPr>
          <w:trHeight w:val="315"/>
        </w:trPr>
        <w:tc>
          <w:tcPr>
            <w:tcW w:w="3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574E" w:rsidRPr="00222EBF" w:rsidRDefault="0005574E" w:rsidP="003671C5">
            <w:pPr>
              <w:jc w:val="center"/>
              <w:rPr>
                <w:b/>
                <w:bCs/>
              </w:rPr>
            </w:pPr>
            <w:r w:rsidRPr="00222EBF">
              <w:rPr>
                <w:b/>
                <w:bCs/>
                <w:sz w:val="22"/>
                <w:szCs w:val="22"/>
              </w:rPr>
              <w:t>Piyasa Payı</w:t>
            </w:r>
            <w:r w:rsidR="002471EA" w:rsidRPr="00222EBF">
              <w:rPr>
                <w:b/>
                <w:bCs/>
                <w:sz w:val="22"/>
                <w:szCs w:val="22"/>
              </w:rPr>
              <w:t xml:space="preserve">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rPr>
                <w:b/>
                <w:bCs/>
              </w:rPr>
            </w:pPr>
            <w:r w:rsidRPr="00222EBF">
              <w:rPr>
                <w:b/>
                <w:bCs/>
                <w:sz w:val="22"/>
                <w:szCs w:val="22"/>
              </w:rPr>
              <w:t>2010</w:t>
            </w:r>
          </w:p>
        </w:tc>
        <w:tc>
          <w:tcPr>
            <w:tcW w:w="1460" w:type="dxa"/>
            <w:tcBorders>
              <w:top w:val="single" w:sz="8" w:space="0" w:color="auto"/>
              <w:left w:val="nil"/>
              <w:bottom w:val="single" w:sz="8" w:space="0" w:color="auto"/>
              <w:right w:val="nil"/>
            </w:tcBorders>
            <w:shd w:val="clear" w:color="auto" w:fill="auto"/>
            <w:noWrap/>
            <w:vAlign w:val="center"/>
            <w:hideMark/>
          </w:tcPr>
          <w:p w:rsidR="0005574E" w:rsidRPr="00222EBF" w:rsidRDefault="0005574E" w:rsidP="003671C5">
            <w:pPr>
              <w:jc w:val="center"/>
              <w:rPr>
                <w:b/>
                <w:bCs/>
              </w:rPr>
            </w:pPr>
            <w:r w:rsidRPr="00222EBF">
              <w:rPr>
                <w:b/>
                <w:bCs/>
                <w:sz w:val="22"/>
                <w:szCs w:val="22"/>
              </w:rPr>
              <w:t>2011</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574E" w:rsidRPr="00222EBF" w:rsidRDefault="0005574E" w:rsidP="003671C5">
            <w:pPr>
              <w:jc w:val="center"/>
              <w:rPr>
                <w:b/>
                <w:bCs/>
              </w:rPr>
            </w:pPr>
            <w:r w:rsidRPr="00222EBF">
              <w:rPr>
                <w:b/>
                <w:bCs/>
                <w:sz w:val="22"/>
                <w:szCs w:val="22"/>
              </w:rPr>
              <w:t>2012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05574E" w:rsidRPr="00222EBF" w:rsidRDefault="0005574E" w:rsidP="003671C5">
            <w:pPr>
              <w:jc w:val="center"/>
              <w:rPr>
                <w:b/>
                <w:bCs/>
              </w:rPr>
            </w:pPr>
            <w:r w:rsidRPr="00222EBF">
              <w:rPr>
                <w:b/>
                <w:bCs/>
                <w:sz w:val="22"/>
                <w:szCs w:val="22"/>
              </w:rPr>
              <w:t>2013</w:t>
            </w:r>
          </w:p>
        </w:tc>
      </w:tr>
      <w:tr w:rsidR="00F22CCA" w:rsidRPr="00222EBF" w:rsidTr="0005574E">
        <w:trPr>
          <w:trHeight w:val="525"/>
        </w:trPr>
        <w:tc>
          <w:tcPr>
            <w:tcW w:w="13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2CCA" w:rsidRPr="00222EBF" w:rsidRDefault="00F22CCA" w:rsidP="003671C5">
            <w:pPr>
              <w:jc w:val="center"/>
            </w:pPr>
            <w:r w:rsidRPr="00222EBF">
              <w:rPr>
                <w:sz w:val="22"/>
                <w:szCs w:val="22"/>
              </w:rPr>
              <w:t>A Grubu</w:t>
            </w:r>
          </w:p>
        </w:tc>
        <w:tc>
          <w:tcPr>
            <w:tcW w:w="2415" w:type="dxa"/>
            <w:tcBorders>
              <w:top w:val="nil"/>
              <w:left w:val="nil"/>
              <w:bottom w:val="single" w:sz="8" w:space="0" w:color="auto"/>
              <w:right w:val="single" w:sz="8" w:space="0" w:color="auto"/>
            </w:tcBorders>
            <w:shd w:val="clear" w:color="auto" w:fill="auto"/>
            <w:vAlign w:val="center"/>
            <w:hideMark/>
          </w:tcPr>
          <w:p w:rsidR="00F22CCA" w:rsidRPr="00222EBF" w:rsidRDefault="00F22CCA" w:rsidP="003671C5">
            <w:r w:rsidRPr="00222EBF">
              <w:rPr>
                <w:sz w:val="22"/>
                <w:szCs w:val="22"/>
              </w:rPr>
              <w:t>İthalatın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51,6</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56,6</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53,9</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55,1</w:t>
            </w:r>
          </w:p>
        </w:tc>
      </w:tr>
      <w:tr w:rsidR="00F22CCA" w:rsidRPr="00222EBF" w:rsidTr="0005574E">
        <w:trPr>
          <w:trHeight w:val="525"/>
        </w:trPr>
        <w:tc>
          <w:tcPr>
            <w:tcW w:w="1365" w:type="dxa"/>
            <w:vMerge/>
            <w:tcBorders>
              <w:top w:val="nil"/>
              <w:left w:val="single" w:sz="8" w:space="0" w:color="auto"/>
              <w:bottom w:val="single" w:sz="8" w:space="0" w:color="000000"/>
              <w:right w:val="single" w:sz="8" w:space="0" w:color="auto"/>
            </w:tcBorders>
            <w:vAlign w:val="center"/>
            <w:hideMark/>
          </w:tcPr>
          <w:p w:rsidR="00F22CCA" w:rsidRPr="00222EBF" w:rsidRDefault="00F22CCA" w:rsidP="003671C5">
            <w:pPr>
              <w:jc w:val="center"/>
            </w:pPr>
          </w:p>
        </w:tc>
        <w:tc>
          <w:tcPr>
            <w:tcW w:w="2415" w:type="dxa"/>
            <w:tcBorders>
              <w:top w:val="nil"/>
              <w:left w:val="nil"/>
              <w:bottom w:val="single" w:sz="8" w:space="0" w:color="auto"/>
              <w:right w:val="single" w:sz="8" w:space="0" w:color="auto"/>
            </w:tcBorders>
            <w:shd w:val="clear" w:color="auto" w:fill="auto"/>
            <w:vAlign w:val="center"/>
            <w:hideMark/>
          </w:tcPr>
          <w:p w:rsidR="00F22CCA" w:rsidRPr="00222EBF" w:rsidRDefault="00F22CCA" w:rsidP="003671C5">
            <w:r w:rsidRPr="00222EBF">
              <w:rPr>
                <w:sz w:val="22"/>
                <w:szCs w:val="22"/>
              </w:rPr>
              <w:t>Yerli Üretimin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48,4</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43,4</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46,1</w:t>
            </w:r>
          </w:p>
        </w:tc>
        <w:tc>
          <w:tcPr>
            <w:tcW w:w="1460" w:type="dxa"/>
            <w:tcBorders>
              <w:top w:val="nil"/>
              <w:left w:val="nil"/>
              <w:bottom w:val="single" w:sz="8" w:space="0" w:color="auto"/>
              <w:right w:val="single" w:sz="8" w:space="0" w:color="auto"/>
            </w:tcBorders>
            <w:shd w:val="clear" w:color="auto" w:fill="auto"/>
            <w:noWrap/>
            <w:vAlign w:val="center"/>
            <w:hideMark/>
          </w:tcPr>
          <w:p w:rsidR="00F22CCA" w:rsidRDefault="00F22CCA" w:rsidP="004554F0">
            <w:pPr>
              <w:jc w:val="center"/>
              <w:rPr>
                <w:color w:val="000000"/>
                <w:sz w:val="20"/>
                <w:szCs w:val="20"/>
              </w:rPr>
            </w:pPr>
            <w:r>
              <w:rPr>
                <w:color w:val="000000"/>
                <w:sz w:val="20"/>
                <w:szCs w:val="20"/>
              </w:rPr>
              <w:t>44,9</w:t>
            </w:r>
          </w:p>
        </w:tc>
      </w:tr>
      <w:tr w:rsidR="0005574E" w:rsidRPr="00222EBF" w:rsidTr="0005574E">
        <w:trPr>
          <w:trHeight w:val="525"/>
        </w:trPr>
        <w:tc>
          <w:tcPr>
            <w:tcW w:w="13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B1 Grubu</w:t>
            </w: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İthalatın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49,5</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52,0</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47,5</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52,0</w:t>
            </w:r>
          </w:p>
        </w:tc>
      </w:tr>
      <w:tr w:rsidR="0005574E" w:rsidRPr="00222EBF" w:rsidTr="0005574E">
        <w:trPr>
          <w:trHeight w:val="525"/>
        </w:trPr>
        <w:tc>
          <w:tcPr>
            <w:tcW w:w="1365" w:type="dxa"/>
            <w:vMerge/>
            <w:tcBorders>
              <w:top w:val="nil"/>
              <w:left w:val="single" w:sz="8" w:space="0" w:color="auto"/>
              <w:bottom w:val="single" w:sz="8" w:space="0" w:color="000000"/>
              <w:right w:val="single" w:sz="8" w:space="0" w:color="auto"/>
            </w:tcBorders>
            <w:vAlign w:val="center"/>
            <w:hideMark/>
          </w:tcPr>
          <w:p w:rsidR="0005574E" w:rsidRPr="00222EBF" w:rsidRDefault="0005574E" w:rsidP="003671C5">
            <w:pPr>
              <w:jc w:val="center"/>
            </w:pP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Yerli Üretimin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50,5</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48,0</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52,5</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48,0</w:t>
            </w:r>
          </w:p>
        </w:tc>
      </w:tr>
      <w:tr w:rsidR="0005574E" w:rsidRPr="00222EBF" w:rsidTr="0005574E">
        <w:trPr>
          <w:trHeight w:val="525"/>
        </w:trPr>
        <w:tc>
          <w:tcPr>
            <w:tcW w:w="13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B2 Grubu</w:t>
            </w: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İthalatın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45,4</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58,9</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51,1</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54,8</w:t>
            </w:r>
          </w:p>
        </w:tc>
      </w:tr>
      <w:tr w:rsidR="0005574E" w:rsidRPr="00222EBF" w:rsidTr="0005574E">
        <w:trPr>
          <w:trHeight w:val="525"/>
        </w:trPr>
        <w:tc>
          <w:tcPr>
            <w:tcW w:w="1365" w:type="dxa"/>
            <w:vMerge/>
            <w:tcBorders>
              <w:top w:val="nil"/>
              <w:left w:val="single" w:sz="8" w:space="0" w:color="auto"/>
              <w:bottom w:val="single" w:sz="8" w:space="0" w:color="000000"/>
              <w:right w:val="single" w:sz="8" w:space="0" w:color="auto"/>
            </w:tcBorders>
            <w:vAlign w:val="center"/>
            <w:hideMark/>
          </w:tcPr>
          <w:p w:rsidR="0005574E" w:rsidRPr="00222EBF" w:rsidRDefault="0005574E" w:rsidP="003671C5">
            <w:pPr>
              <w:jc w:val="center"/>
            </w:pP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Yerli Üretimin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54,6</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41,1</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48,9</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45,2</w:t>
            </w:r>
          </w:p>
        </w:tc>
      </w:tr>
      <w:tr w:rsidR="0005574E" w:rsidRPr="00222EBF" w:rsidTr="0005574E">
        <w:trPr>
          <w:trHeight w:val="525"/>
        </w:trPr>
        <w:tc>
          <w:tcPr>
            <w:tcW w:w="13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C Grubu</w:t>
            </w: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İthalatın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24,0</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30,1</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28,3</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29,6</w:t>
            </w:r>
          </w:p>
        </w:tc>
      </w:tr>
      <w:tr w:rsidR="0005574E" w:rsidRPr="00222EBF" w:rsidTr="0005574E">
        <w:trPr>
          <w:trHeight w:val="525"/>
        </w:trPr>
        <w:tc>
          <w:tcPr>
            <w:tcW w:w="1365" w:type="dxa"/>
            <w:vMerge/>
            <w:tcBorders>
              <w:top w:val="nil"/>
              <w:left w:val="single" w:sz="8" w:space="0" w:color="auto"/>
              <w:bottom w:val="single" w:sz="8" w:space="0" w:color="000000"/>
              <w:right w:val="single" w:sz="8" w:space="0" w:color="auto"/>
            </w:tcBorders>
            <w:vAlign w:val="center"/>
            <w:hideMark/>
          </w:tcPr>
          <w:p w:rsidR="0005574E" w:rsidRPr="00222EBF" w:rsidRDefault="0005574E" w:rsidP="003671C5">
            <w:pPr>
              <w:jc w:val="center"/>
            </w:pPr>
          </w:p>
        </w:tc>
        <w:tc>
          <w:tcPr>
            <w:tcW w:w="2415" w:type="dxa"/>
            <w:tcBorders>
              <w:top w:val="nil"/>
              <w:left w:val="nil"/>
              <w:bottom w:val="single" w:sz="8" w:space="0" w:color="auto"/>
              <w:right w:val="single" w:sz="8" w:space="0" w:color="auto"/>
            </w:tcBorders>
            <w:shd w:val="clear" w:color="auto" w:fill="auto"/>
            <w:vAlign w:val="center"/>
            <w:hideMark/>
          </w:tcPr>
          <w:p w:rsidR="0005574E" w:rsidRPr="00222EBF" w:rsidRDefault="0005574E" w:rsidP="003671C5">
            <w:r w:rsidRPr="00222EBF">
              <w:rPr>
                <w:sz w:val="22"/>
                <w:szCs w:val="22"/>
              </w:rPr>
              <w:t>Yerli Üretimin Piyasa Payı</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76,0</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69,9</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71,7</w:t>
            </w:r>
          </w:p>
        </w:tc>
        <w:tc>
          <w:tcPr>
            <w:tcW w:w="1460" w:type="dxa"/>
            <w:tcBorders>
              <w:top w:val="nil"/>
              <w:left w:val="nil"/>
              <w:bottom w:val="single" w:sz="8" w:space="0" w:color="auto"/>
              <w:right w:val="single" w:sz="8" w:space="0" w:color="auto"/>
            </w:tcBorders>
            <w:shd w:val="clear" w:color="auto" w:fill="auto"/>
            <w:noWrap/>
            <w:vAlign w:val="center"/>
            <w:hideMark/>
          </w:tcPr>
          <w:p w:rsidR="0005574E" w:rsidRPr="00222EBF" w:rsidRDefault="0005574E" w:rsidP="003671C5">
            <w:pPr>
              <w:jc w:val="center"/>
            </w:pPr>
            <w:r w:rsidRPr="00222EBF">
              <w:rPr>
                <w:sz w:val="22"/>
                <w:szCs w:val="22"/>
              </w:rPr>
              <w:t>70,4</w:t>
            </w:r>
          </w:p>
        </w:tc>
      </w:tr>
    </w:tbl>
    <w:p w:rsidR="003671C5" w:rsidRPr="00222EBF" w:rsidRDefault="003671C5" w:rsidP="003671C5">
      <w:pPr>
        <w:pStyle w:val="METIN"/>
        <w:spacing w:before="0" w:after="0"/>
        <w:ind w:firstLine="709"/>
      </w:pPr>
    </w:p>
    <w:p w:rsidR="0005574E" w:rsidRPr="00222EBF" w:rsidRDefault="0005574E" w:rsidP="003671C5">
      <w:pPr>
        <w:pStyle w:val="METIN"/>
        <w:spacing w:before="0" w:after="0"/>
        <w:ind w:firstLine="709"/>
      </w:pPr>
      <w:r w:rsidRPr="00222EBF">
        <w:t>Tüm ürün gruplarında ithalatın piyasa payı 2010-2013 yılları arasında artış göstermiştir.</w:t>
      </w:r>
      <w:r w:rsidR="00D7709A" w:rsidRPr="00222EBF">
        <w:t xml:space="preserve"> İthalatın piyasa payındaki artış genel itibariyle 2011 yılında yoğunlaşmış, 2012 yılında nispeten gerileyen ithalatın piyasa payı, 2013 yılında tekrar artış göstermiştir. </w:t>
      </w:r>
    </w:p>
    <w:p w:rsidR="003671C5" w:rsidRPr="00222EBF" w:rsidRDefault="003671C5" w:rsidP="003671C5">
      <w:pPr>
        <w:pStyle w:val="METIN"/>
        <w:spacing w:before="0" w:after="0"/>
        <w:ind w:firstLine="709"/>
      </w:pPr>
    </w:p>
    <w:p w:rsidR="00D7709A" w:rsidRPr="00222EBF" w:rsidRDefault="005271E4" w:rsidP="003671C5">
      <w:pPr>
        <w:pStyle w:val="METIN"/>
        <w:spacing w:before="0" w:after="0"/>
        <w:ind w:firstLine="709"/>
        <w:rPr>
          <w:b/>
        </w:rPr>
      </w:pPr>
      <w:r>
        <w:rPr>
          <w:b/>
        </w:rPr>
        <w:t>3</w:t>
      </w:r>
      <w:r w:rsidR="00D7709A" w:rsidRPr="00222EBF">
        <w:rPr>
          <w:b/>
        </w:rPr>
        <w:t>. YERLİ ÜRETİCİLERİN EKONOMİK GÖSTERGELERİ</w:t>
      </w:r>
    </w:p>
    <w:p w:rsidR="003671C5" w:rsidRPr="00222EBF" w:rsidRDefault="003671C5" w:rsidP="003671C5">
      <w:pPr>
        <w:pStyle w:val="METIN"/>
        <w:spacing w:before="0" w:after="0"/>
        <w:ind w:firstLine="709"/>
      </w:pPr>
    </w:p>
    <w:p w:rsidR="00D7709A" w:rsidRPr="00222EBF" w:rsidRDefault="005271E4" w:rsidP="003671C5">
      <w:pPr>
        <w:pStyle w:val="METIN"/>
        <w:spacing w:before="0" w:after="0"/>
        <w:ind w:firstLine="709"/>
      </w:pPr>
      <w:r>
        <w:t xml:space="preserve">Bu bölümde </w:t>
      </w:r>
      <w:proofErr w:type="gramStart"/>
      <w:r>
        <w:t>3</w:t>
      </w:r>
      <w:r w:rsidR="00D7709A" w:rsidRPr="00222EBF">
        <w:t>.1</w:t>
      </w:r>
      <w:proofErr w:type="gramEnd"/>
      <w:r w:rsidR="00D7709A" w:rsidRPr="00222EBF">
        <w:t xml:space="preserve"> başlığı altında yer alan tüketim rakamları, Türkiye’de faaliyet gösteren tüm yerli üreticilerin tahmini yurtiçi satış rakamı ile toplam ithalat rakamı toplanarak bulunmuş olup Türkiye tüketiminin tamamını yansıtmaktadır. </w:t>
      </w:r>
    </w:p>
    <w:p w:rsidR="003671C5" w:rsidRPr="00222EBF" w:rsidRDefault="003671C5" w:rsidP="003671C5">
      <w:pPr>
        <w:pStyle w:val="METIN"/>
        <w:spacing w:before="0" w:after="0"/>
        <w:ind w:firstLine="709"/>
      </w:pPr>
    </w:p>
    <w:p w:rsidR="00D7709A" w:rsidRPr="00222EBF" w:rsidRDefault="005271E4" w:rsidP="003671C5">
      <w:pPr>
        <w:pStyle w:val="METIN"/>
        <w:spacing w:before="0" w:after="0"/>
        <w:ind w:firstLine="709"/>
      </w:pPr>
      <w:r>
        <w:t>3</w:t>
      </w:r>
      <w:r w:rsidR="00D7709A" w:rsidRPr="00222EBF">
        <w:t xml:space="preserve">.2 başlığı ve sonraki başlıklar altında yer alan veriler ise soruşturma kapsamında verileri kullanılan yerli üreticilerin ekonomik göstergelerinin bir araya getirilmesiyle elde edilmiştir. </w:t>
      </w:r>
    </w:p>
    <w:p w:rsidR="003671C5" w:rsidRPr="00222EBF" w:rsidRDefault="003671C5" w:rsidP="003671C5">
      <w:pPr>
        <w:pStyle w:val="METIN"/>
        <w:spacing w:before="0" w:after="0"/>
        <w:ind w:firstLine="709"/>
      </w:pPr>
    </w:p>
    <w:p w:rsidR="00D7709A" w:rsidRPr="00222EBF" w:rsidRDefault="005271E4" w:rsidP="003671C5">
      <w:pPr>
        <w:pStyle w:val="METIN"/>
        <w:spacing w:before="0" w:after="0"/>
        <w:ind w:firstLine="709"/>
        <w:rPr>
          <w:b/>
        </w:rPr>
      </w:pPr>
      <w:bookmarkStart w:id="8" w:name="_Toc379303502"/>
      <w:r>
        <w:rPr>
          <w:b/>
        </w:rPr>
        <w:t>3.1</w:t>
      </w:r>
      <w:r w:rsidR="00D7709A" w:rsidRPr="00222EBF">
        <w:rPr>
          <w:b/>
        </w:rPr>
        <w:t xml:space="preserve"> Tüketim</w:t>
      </w:r>
      <w:bookmarkEnd w:id="8"/>
    </w:p>
    <w:p w:rsidR="003671C5" w:rsidRPr="00222EBF" w:rsidRDefault="003671C5" w:rsidP="003671C5">
      <w:pPr>
        <w:pStyle w:val="METIN"/>
        <w:spacing w:before="0" w:after="0"/>
        <w:ind w:firstLine="360"/>
      </w:pPr>
    </w:p>
    <w:p w:rsidR="00D7709A" w:rsidRPr="00222EBF" w:rsidRDefault="00D7709A" w:rsidP="003671C5">
      <w:pPr>
        <w:pStyle w:val="METIN"/>
        <w:spacing w:before="0" w:after="0"/>
        <w:ind w:firstLine="709"/>
      </w:pPr>
      <w:r w:rsidRPr="00222EBF">
        <w:t>İç piyasa büyüklüğü hesaplanırken tüm yerli üreticilerin toplam tahmini yurtiçi satış rakamları ile ilgili dönemdeki ithalat miktarları toplanmıştır. Soruşturma konusu eşyanın yıllık tüketim miktarları aşağıda gösterilmiştir.</w:t>
      </w:r>
    </w:p>
    <w:p w:rsidR="003671C5" w:rsidRDefault="003671C5" w:rsidP="003671C5">
      <w:pPr>
        <w:pStyle w:val="METIN"/>
        <w:spacing w:before="0" w:after="0"/>
        <w:ind w:firstLine="709"/>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766A84" w:rsidRPr="00222EBF" w:rsidTr="004554F0">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pPr>
              <w:rPr>
                <w:b/>
                <w:bCs/>
              </w:rPr>
            </w:pPr>
            <w:r w:rsidRPr="00222EBF">
              <w:rPr>
                <w:b/>
                <w:bCs/>
                <w:sz w:val="22"/>
                <w:szCs w:val="22"/>
              </w:rPr>
              <w:t>Tüketim (Kg)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rPr>
                <w:b/>
                <w:bCs/>
              </w:rPr>
            </w:pPr>
            <w:r w:rsidRPr="00222EBF">
              <w:rPr>
                <w:b/>
                <w:bCs/>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rPr>
                <w:b/>
                <w:bCs/>
              </w:rPr>
            </w:pPr>
            <w:r w:rsidRPr="00222EBF">
              <w:rPr>
                <w:b/>
                <w:bCs/>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rPr>
                <w:b/>
                <w:bCs/>
              </w:rPr>
            </w:pPr>
            <w:r w:rsidRPr="00222EBF">
              <w:rPr>
                <w:b/>
                <w:bCs/>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rPr>
                <w:b/>
                <w:bCs/>
              </w:rPr>
            </w:pPr>
            <w:r w:rsidRPr="00222EBF">
              <w:rPr>
                <w:b/>
                <w:bCs/>
                <w:sz w:val="22"/>
                <w:szCs w:val="22"/>
              </w:rPr>
              <w:t>2013</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A Grubu</w:t>
            </w:r>
          </w:p>
        </w:tc>
        <w:tc>
          <w:tcPr>
            <w:tcW w:w="1460" w:type="dxa"/>
            <w:tcBorders>
              <w:top w:val="nil"/>
              <w:left w:val="nil"/>
              <w:bottom w:val="single" w:sz="4" w:space="0" w:color="auto"/>
              <w:right w:val="single" w:sz="4" w:space="0" w:color="auto"/>
            </w:tcBorders>
            <w:shd w:val="clear" w:color="auto" w:fill="auto"/>
            <w:vAlign w:val="bottom"/>
            <w:hideMark/>
          </w:tcPr>
          <w:p w:rsidR="00766A84" w:rsidRDefault="00766A84" w:rsidP="004554F0">
            <w:pPr>
              <w:jc w:val="center"/>
              <w:rPr>
                <w:color w:val="000000"/>
              </w:rPr>
            </w:pPr>
            <w:r>
              <w:rPr>
                <w:color w:val="000000"/>
                <w:sz w:val="22"/>
                <w:szCs w:val="22"/>
              </w:rPr>
              <w:t>6.000.371</w:t>
            </w:r>
          </w:p>
        </w:tc>
        <w:tc>
          <w:tcPr>
            <w:tcW w:w="1460" w:type="dxa"/>
            <w:tcBorders>
              <w:top w:val="nil"/>
              <w:left w:val="nil"/>
              <w:bottom w:val="single" w:sz="4" w:space="0" w:color="auto"/>
              <w:right w:val="single" w:sz="4" w:space="0" w:color="auto"/>
            </w:tcBorders>
            <w:shd w:val="clear" w:color="auto" w:fill="auto"/>
            <w:vAlign w:val="bottom"/>
            <w:hideMark/>
          </w:tcPr>
          <w:p w:rsidR="00766A84" w:rsidRDefault="00766A84" w:rsidP="004554F0">
            <w:pPr>
              <w:jc w:val="center"/>
              <w:rPr>
                <w:color w:val="000000"/>
              </w:rPr>
            </w:pPr>
            <w:r>
              <w:rPr>
                <w:color w:val="000000"/>
                <w:sz w:val="22"/>
                <w:szCs w:val="22"/>
              </w:rPr>
              <w:t>8.007.501</w:t>
            </w:r>
          </w:p>
        </w:tc>
        <w:tc>
          <w:tcPr>
            <w:tcW w:w="1460" w:type="dxa"/>
            <w:tcBorders>
              <w:top w:val="nil"/>
              <w:left w:val="nil"/>
              <w:bottom w:val="single" w:sz="4" w:space="0" w:color="auto"/>
              <w:right w:val="single" w:sz="4" w:space="0" w:color="auto"/>
            </w:tcBorders>
            <w:shd w:val="clear" w:color="auto" w:fill="auto"/>
            <w:vAlign w:val="bottom"/>
            <w:hideMark/>
          </w:tcPr>
          <w:p w:rsidR="00766A84" w:rsidRDefault="00766A84" w:rsidP="004554F0">
            <w:pPr>
              <w:jc w:val="center"/>
              <w:rPr>
                <w:color w:val="000000"/>
              </w:rPr>
            </w:pPr>
            <w:r>
              <w:rPr>
                <w:color w:val="000000"/>
                <w:sz w:val="22"/>
                <w:szCs w:val="22"/>
              </w:rPr>
              <w:t>7.896.199</w:t>
            </w:r>
          </w:p>
        </w:tc>
        <w:tc>
          <w:tcPr>
            <w:tcW w:w="1460" w:type="dxa"/>
            <w:tcBorders>
              <w:top w:val="nil"/>
              <w:left w:val="nil"/>
              <w:bottom w:val="single" w:sz="4" w:space="0" w:color="auto"/>
              <w:right w:val="single" w:sz="4" w:space="0" w:color="auto"/>
            </w:tcBorders>
            <w:shd w:val="clear" w:color="auto" w:fill="auto"/>
            <w:vAlign w:val="bottom"/>
            <w:hideMark/>
          </w:tcPr>
          <w:p w:rsidR="00766A84" w:rsidRDefault="00766A84" w:rsidP="004554F0">
            <w:pPr>
              <w:jc w:val="center"/>
              <w:rPr>
                <w:color w:val="000000"/>
              </w:rPr>
            </w:pPr>
            <w:r>
              <w:rPr>
                <w:color w:val="000000"/>
                <w:sz w:val="22"/>
                <w:szCs w:val="22"/>
              </w:rPr>
              <w:t>8.464.885</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766A84" w:rsidRDefault="00766A84" w:rsidP="004554F0">
            <w:pPr>
              <w:jc w:val="center"/>
              <w:rPr>
                <w:color w:val="000000"/>
              </w:rPr>
            </w:pPr>
            <w:r>
              <w:rPr>
                <w:color w:val="000000"/>
                <w:sz w:val="22"/>
                <w:szCs w:val="22"/>
              </w:rPr>
              <w:t>33,45</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Default="00766A84" w:rsidP="004554F0">
            <w:pPr>
              <w:jc w:val="center"/>
              <w:rPr>
                <w:color w:val="000000"/>
              </w:rPr>
            </w:pPr>
            <w:r>
              <w:rPr>
                <w:color w:val="000000"/>
                <w:sz w:val="22"/>
                <w:szCs w:val="22"/>
              </w:rPr>
              <w:t>-1,39</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Default="00766A84" w:rsidP="004554F0">
            <w:pPr>
              <w:jc w:val="center"/>
              <w:rPr>
                <w:color w:val="000000"/>
              </w:rPr>
            </w:pPr>
            <w:r>
              <w:rPr>
                <w:color w:val="000000"/>
                <w:sz w:val="22"/>
                <w:szCs w:val="22"/>
              </w:rPr>
              <w:t>7,20</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14.963.757</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17.962.645</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16.504.557</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18.167.716</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lastRenderedPageBreak/>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20,04</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-8,12</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10,08</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865.617</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924.872</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883.089</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855.484</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6,85</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-4,52</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-3,13</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C Grubu</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6.437.793</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6.504.627</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6.678.661</w:t>
            </w:r>
          </w:p>
        </w:tc>
        <w:tc>
          <w:tcPr>
            <w:tcW w:w="1460" w:type="dxa"/>
            <w:tcBorders>
              <w:top w:val="nil"/>
              <w:left w:val="nil"/>
              <w:bottom w:val="single" w:sz="4" w:space="0" w:color="auto"/>
              <w:right w:val="single" w:sz="4" w:space="0" w:color="auto"/>
            </w:tcBorders>
            <w:shd w:val="clear" w:color="auto" w:fill="auto"/>
            <w:vAlign w:val="bottom"/>
            <w:hideMark/>
          </w:tcPr>
          <w:p w:rsidR="00766A84" w:rsidRPr="00222EBF" w:rsidRDefault="00766A84" w:rsidP="004554F0">
            <w:pPr>
              <w:jc w:val="center"/>
            </w:pPr>
            <w:r w:rsidRPr="00222EBF">
              <w:rPr>
                <w:sz w:val="22"/>
                <w:szCs w:val="22"/>
              </w:rPr>
              <w:t>7.110.630</w:t>
            </w:r>
          </w:p>
        </w:tc>
      </w:tr>
      <w:tr w:rsidR="00766A84" w:rsidRPr="00222EBF" w:rsidTr="004554F0">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66A84" w:rsidRPr="00222EBF" w:rsidRDefault="00766A84" w:rsidP="004554F0">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1,04</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2,68</w:t>
            </w:r>
          </w:p>
        </w:tc>
        <w:tc>
          <w:tcPr>
            <w:tcW w:w="1460" w:type="dxa"/>
            <w:tcBorders>
              <w:top w:val="nil"/>
              <w:left w:val="nil"/>
              <w:bottom w:val="single" w:sz="4" w:space="0" w:color="auto"/>
              <w:right w:val="single" w:sz="4" w:space="0" w:color="auto"/>
            </w:tcBorders>
            <w:shd w:val="clear" w:color="auto" w:fill="auto"/>
            <w:noWrap/>
            <w:vAlign w:val="bottom"/>
            <w:hideMark/>
          </w:tcPr>
          <w:p w:rsidR="00766A84" w:rsidRPr="00222EBF" w:rsidRDefault="00766A84" w:rsidP="004554F0">
            <w:pPr>
              <w:jc w:val="center"/>
            </w:pPr>
            <w:r w:rsidRPr="00222EBF">
              <w:rPr>
                <w:sz w:val="22"/>
                <w:szCs w:val="22"/>
              </w:rPr>
              <w:t>6,47</w:t>
            </w:r>
          </w:p>
        </w:tc>
      </w:tr>
    </w:tbl>
    <w:p w:rsidR="003671C5" w:rsidRPr="00222EBF" w:rsidRDefault="00D7709A" w:rsidP="00766A84">
      <w:pPr>
        <w:pStyle w:val="METIN"/>
        <w:spacing w:before="0" w:after="0"/>
        <w:ind w:firstLine="0"/>
      </w:pPr>
      <w:r w:rsidRPr="00222EBF">
        <w:tab/>
      </w:r>
    </w:p>
    <w:p w:rsidR="00D7709A" w:rsidRPr="00222EBF" w:rsidRDefault="00D7709A" w:rsidP="003671C5">
      <w:pPr>
        <w:pStyle w:val="METIN"/>
        <w:spacing w:before="0" w:after="0"/>
        <w:ind w:firstLine="709"/>
      </w:pPr>
      <w:r w:rsidRPr="00222EBF">
        <w:t xml:space="preserve">A, B1 ve C ürün gruplarında tüketim genel bir artış gösterirken B2 grubunda tüketim yıllar itibariyle dalgalı bir seyir izlemekle birlikte bir miktar gerilemiştir. </w:t>
      </w:r>
      <w:r w:rsidR="009D0039" w:rsidRPr="00222EBF">
        <w:t xml:space="preserve">Yine tüm ürün gruplarında 2011 yılında yurtiçi tüketimin arttığı 2012 yılında ise genel trendin negatife döndüğü görülmektedir. </w:t>
      </w:r>
    </w:p>
    <w:p w:rsidR="003671C5" w:rsidRPr="00222EBF" w:rsidRDefault="003671C5" w:rsidP="003671C5">
      <w:pPr>
        <w:pStyle w:val="METIN"/>
        <w:spacing w:before="0" w:after="0"/>
        <w:ind w:firstLine="709"/>
      </w:pPr>
    </w:p>
    <w:p w:rsidR="009D0039" w:rsidRPr="00222EBF" w:rsidRDefault="009D0039" w:rsidP="003671C5">
      <w:pPr>
        <w:pStyle w:val="METIN"/>
        <w:spacing w:before="0" w:after="0"/>
        <w:ind w:firstLine="360"/>
        <w:rPr>
          <w:b/>
        </w:rPr>
      </w:pPr>
      <w:r w:rsidRPr="00222EBF">
        <w:rPr>
          <w:b/>
        </w:rPr>
        <w:tab/>
      </w:r>
      <w:bookmarkStart w:id="9" w:name="_Toc379303503"/>
      <w:r w:rsidRPr="00222EBF">
        <w:rPr>
          <w:b/>
        </w:rPr>
        <w:t>4.2. Üretim</w:t>
      </w:r>
      <w:bookmarkEnd w:id="9"/>
    </w:p>
    <w:p w:rsidR="003671C5" w:rsidRPr="00222EBF" w:rsidRDefault="003671C5" w:rsidP="003671C5">
      <w:pPr>
        <w:pStyle w:val="METIN"/>
        <w:spacing w:before="0" w:after="0"/>
        <w:ind w:firstLine="360"/>
        <w:rPr>
          <w:b/>
        </w:rPr>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9D0039" w:rsidRPr="00222EBF" w:rsidTr="009D0039">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pPr>
              <w:rPr>
                <w:b/>
                <w:bCs/>
              </w:rPr>
            </w:pPr>
            <w:r w:rsidRPr="00222EBF">
              <w:rPr>
                <w:b/>
                <w:bCs/>
                <w:sz w:val="22"/>
                <w:szCs w:val="22"/>
              </w:rPr>
              <w:t>Üretim</w:t>
            </w:r>
            <w:r w:rsidR="002471EA" w:rsidRPr="00222EBF">
              <w:rPr>
                <w:b/>
                <w:bCs/>
                <w:sz w:val="22"/>
                <w:szCs w:val="22"/>
              </w:rPr>
              <w:t xml:space="preserve"> (Kg)</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rPr>
                <w:b/>
                <w:bCs/>
              </w:rPr>
            </w:pPr>
            <w:r w:rsidRPr="00222EBF">
              <w:rPr>
                <w:b/>
                <w:bCs/>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rPr>
                <w:b/>
                <w:bCs/>
              </w:rPr>
            </w:pPr>
            <w:r w:rsidRPr="00222EBF">
              <w:rPr>
                <w:b/>
                <w:bCs/>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rPr>
                <w:b/>
                <w:bCs/>
              </w:rPr>
            </w:pPr>
            <w:r w:rsidRPr="00222EBF">
              <w:rPr>
                <w:b/>
                <w:bCs/>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rPr>
                <w:b/>
                <w:bCs/>
              </w:rPr>
            </w:pPr>
            <w:r w:rsidRPr="00222EBF">
              <w:rPr>
                <w:b/>
                <w:bCs/>
                <w:sz w:val="22"/>
                <w:szCs w:val="22"/>
              </w:rPr>
              <w:t>2013</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3.130.937</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3.937.138</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4.137.283</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4.509.753</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25,7</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5,1</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9,0</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3.089.393</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3.814.564</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3.402.570</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3.570.336</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23,5</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-10,8</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4,9</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637.943</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727.084</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774.287</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817.397</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14,0</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6,5</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5,6</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850.823</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974.185</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982.070</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1.066.740</w:t>
            </w:r>
          </w:p>
        </w:tc>
      </w:tr>
      <w:tr w:rsidR="009D0039" w:rsidRPr="00222EBF" w:rsidTr="009D003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039" w:rsidRPr="00222EBF" w:rsidRDefault="009D0039"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14,5</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0,8</w:t>
            </w:r>
          </w:p>
        </w:tc>
        <w:tc>
          <w:tcPr>
            <w:tcW w:w="1460" w:type="dxa"/>
            <w:tcBorders>
              <w:top w:val="nil"/>
              <w:left w:val="nil"/>
              <w:bottom w:val="single" w:sz="4" w:space="0" w:color="auto"/>
              <w:right w:val="single" w:sz="4" w:space="0" w:color="auto"/>
            </w:tcBorders>
            <w:shd w:val="clear" w:color="auto" w:fill="auto"/>
            <w:noWrap/>
            <w:vAlign w:val="center"/>
            <w:hideMark/>
          </w:tcPr>
          <w:p w:rsidR="009D0039" w:rsidRPr="00222EBF" w:rsidRDefault="009D0039" w:rsidP="003671C5">
            <w:pPr>
              <w:jc w:val="center"/>
            </w:pPr>
            <w:r w:rsidRPr="00222EBF">
              <w:rPr>
                <w:sz w:val="22"/>
                <w:szCs w:val="22"/>
              </w:rPr>
              <w:t>8,6</w:t>
            </w:r>
          </w:p>
        </w:tc>
      </w:tr>
    </w:tbl>
    <w:p w:rsidR="009D0039" w:rsidRPr="00222EBF" w:rsidRDefault="009D0039" w:rsidP="003671C5"/>
    <w:p w:rsidR="009D0039" w:rsidRPr="00222EBF" w:rsidRDefault="009D0039" w:rsidP="003671C5">
      <w:pPr>
        <w:pStyle w:val="METIN"/>
        <w:spacing w:before="0" w:after="0"/>
        <w:ind w:firstLine="709"/>
      </w:pPr>
      <w:r w:rsidRPr="00222EBF">
        <w:t xml:space="preserve">2010-2013 yılları arasında plastik veya tekstilden mamul çanta, cüzdan ve benzeri eşya </w:t>
      </w:r>
      <w:r w:rsidR="00B351FD" w:rsidRPr="00222EBF">
        <w:t xml:space="preserve">(B1 Grubu) </w:t>
      </w:r>
      <w:r w:rsidRPr="00222EBF">
        <w:t xml:space="preserve">hariç tüm ürün gruplarında yerli üretimde sürekli bir artış göze çarpmaktadır. Diğer taraftan </w:t>
      </w:r>
      <w:r w:rsidR="00A53347">
        <w:t xml:space="preserve">2010-2013 döneminde ürün grupları itibariyle genel üretim gelişimi incelendiğinde </w:t>
      </w:r>
      <w:r w:rsidRPr="00222EBF">
        <w:t xml:space="preserve">tüm ürün gruplarında </w:t>
      </w:r>
      <w:r w:rsidR="00B351FD" w:rsidRPr="00222EBF">
        <w:t xml:space="preserve">üretim artışının </w:t>
      </w:r>
      <w:r w:rsidRPr="00222EBF">
        <w:t xml:space="preserve">yaşandığı göze çarpmaktadır. </w:t>
      </w:r>
    </w:p>
    <w:p w:rsidR="003671C5" w:rsidRPr="00222EBF" w:rsidRDefault="003671C5" w:rsidP="003671C5">
      <w:pPr>
        <w:pStyle w:val="METIN"/>
        <w:spacing w:before="0" w:after="0"/>
        <w:ind w:firstLine="709"/>
      </w:pPr>
    </w:p>
    <w:p w:rsidR="009D0039" w:rsidRPr="00222EBF" w:rsidRDefault="009D0039" w:rsidP="003671C5">
      <w:pPr>
        <w:pStyle w:val="METIN"/>
        <w:spacing w:before="0" w:after="0"/>
        <w:ind w:firstLine="709"/>
        <w:rPr>
          <w:b/>
        </w:rPr>
      </w:pPr>
      <w:bookmarkStart w:id="10" w:name="_Toc379303504"/>
      <w:r w:rsidRPr="00222EBF">
        <w:rPr>
          <w:b/>
        </w:rPr>
        <w:t>4.3. Kapasite ve Kapasite Kullanım Oranı</w:t>
      </w:r>
      <w:bookmarkEnd w:id="10"/>
    </w:p>
    <w:p w:rsidR="003671C5" w:rsidRPr="00222EBF" w:rsidRDefault="003671C5" w:rsidP="003671C5">
      <w:pPr>
        <w:pStyle w:val="METIN"/>
        <w:spacing w:before="0" w:after="0"/>
        <w:ind w:firstLine="360"/>
        <w:rPr>
          <w:b/>
        </w:rPr>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2471EA" w:rsidRPr="00222EBF" w:rsidTr="002471EA">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pPr>
              <w:rPr>
                <w:b/>
              </w:rPr>
            </w:pPr>
            <w:r w:rsidRPr="00222EBF">
              <w:rPr>
                <w:b/>
                <w:sz w:val="22"/>
                <w:szCs w:val="22"/>
              </w:rPr>
              <w:t>Kapasite</w:t>
            </w:r>
            <w:r w:rsidR="00FC7B85" w:rsidRPr="00222EBF">
              <w:rPr>
                <w:b/>
                <w:sz w:val="22"/>
                <w:szCs w:val="22"/>
              </w:rPr>
              <w:t xml:space="preserve"> (Kg)</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2013</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4.386.946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5.189.648</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5.624.049</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5.648.983</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18,3</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8,4</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0,4</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4.510.953</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4.972.433</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4.747.142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5.011.940</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10,2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- 4,5</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5,6</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1.156.621</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1.228.686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1.237.354</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1.234.706</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0,7</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- 0,2</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1.308.579</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1.432.602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1.486.937</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1.509.664</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9,5</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3,8</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1,5</w:t>
            </w:r>
          </w:p>
        </w:tc>
      </w:tr>
    </w:tbl>
    <w:p w:rsidR="009D0039" w:rsidRPr="00222EBF" w:rsidRDefault="009D0039" w:rsidP="003671C5"/>
    <w:p w:rsidR="002471EA" w:rsidRPr="00222EBF" w:rsidRDefault="002471EA" w:rsidP="003671C5"/>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2471EA" w:rsidRPr="00222EBF" w:rsidTr="002471EA">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EA" w:rsidRPr="00222EBF" w:rsidRDefault="002471EA" w:rsidP="003671C5">
            <w:pPr>
              <w:rPr>
                <w:b/>
              </w:rPr>
            </w:pPr>
            <w:r w:rsidRPr="00222EBF">
              <w:rPr>
                <w:b/>
                <w:sz w:val="22"/>
                <w:szCs w:val="22"/>
              </w:rPr>
              <w:t>Kapasite Kullanım Oranı</w:t>
            </w:r>
            <w:r w:rsidR="00FC7B85" w:rsidRPr="00222EBF">
              <w:rPr>
                <w:b/>
                <w:sz w:val="22"/>
                <w:szCs w:val="22"/>
              </w:rPr>
              <w:t xml:space="preserve">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rPr>
                <w:b/>
              </w:rPr>
            </w:pPr>
            <w:r w:rsidRPr="00222EBF">
              <w:rPr>
                <w:b/>
                <w:sz w:val="22"/>
                <w:szCs w:val="22"/>
              </w:rPr>
              <w:t>2013</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71,4</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75,9</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73,6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79,8</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6,3</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- 3,0</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8,5</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68,5</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76,7</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71,7</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71,2</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12,0</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- 6,6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- 0,6</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lastRenderedPageBreak/>
              <w:t>B2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55,2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59,2</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62,6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66,2</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7,3</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5,7</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5,8</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65,0</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68,0</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66,0</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70,7</w:t>
            </w:r>
          </w:p>
        </w:tc>
      </w:tr>
      <w:tr w:rsidR="002471EA" w:rsidRPr="00222EBF" w:rsidTr="002471E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471EA" w:rsidRPr="00222EBF" w:rsidRDefault="002471EA"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4,6</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- 2,9</w:t>
            </w:r>
          </w:p>
        </w:tc>
        <w:tc>
          <w:tcPr>
            <w:tcW w:w="1460" w:type="dxa"/>
            <w:tcBorders>
              <w:top w:val="nil"/>
              <w:left w:val="nil"/>
              <w:bottom w:val="single" w:sz="4" w:space="0" w:color="auto"/>
              <w:right w:val="single" w:sz="4" w:space="0" w:color="auto"/>
            </w:tcBorders>
            <w:shd w:val="clear" w:color="auto" w:fill="auto"/>
            <w:noWrap/>
            <w:vAlign w:val="center"/>
            <w:hideMark/>
          </w:tcPr>
          <w:p w:rsidR="002471EA" w:rsidRPr="00222EBF" w:rsidRDefault="002471EA" w:rsidP="003671C5">
            <w:pPr>
              <w:jc w:val="center"/>
            </w:pPr>
            <w:r w:rsidRPr="00222EBF">
              <w:rPr>
                <w:sz w:val="22"/>
                <w:szCs w:val="22"/>
              </w:rPr>
              <w:t>7,0</w:t>
            </w:r>
          </w:p>
        </w:tc>
      </w:tr>
    </w:tbl>
    <w:p w:rsidR="002471EA" w:rsidRPr="00222EBF" w:rsidRDefault="002471EA" w:rsidP="003671C5"/>
    <w:p w:rsidR="002471EA" w:rsidRPr="00222EBF" w:rsidRDefault="002471EA" w:rsidP="003671C5">
      <w:pPr>
        <w:pStyle w:val="METIN"/>
        <w:spacing w:before="0" w:after="0"/>
        <w:ind w:firstLine="709"/>
      </w:pPr>
      <w:r w:rsidRPr="00222EBF">
        <w:t>Yukarıdaki tablolarda çeşitli saraciye eşyasını üreten yerli üreticilerin üretim kapasitelerine ve kapasite kullanım oranlarına yer verilmektedir. Buna göre 2010-2013 yılları arasında üretim kapasitesi</w:t>
      </w:r>
      <w:r w:rsidR="00A53347">
        <w:t xml:space="preserve"> yıllar itibariyle dalgalanmalar yaşamış olmakla </w:t>
      </w:r>
      <w:r w:rsidRPr="00222EBF">
        <w:t>tüm ürün gruplarında artış göstermiştir. Bu artış en çok bavul ve benzeri eşyanın yer aldığı A grubunda gerçekleşmiştir. Nitekim gerçekleştirilen yerinde inceleme ziyaretinde de valiz üretmekte olan firmaların kapasitelerin</w:t>
      </w:r>
      <w:r w:rsidR="00BD053E">
        <w:t>i</w:t>
      </w:r>
      <w:r w:rsidRPr="00222EBF">
        <w:t xml:space="preserve"> artırmakta oldukları tespit edilmiştir. </w:t>
      </w:r>
    </w:p>
    <w:p w:rsidR="00B351FD" w:rsidRPr="00222EBF" w:rsidRDefault="00B351FD" w:rsidP="003671C5">
      <w:pPr>
        <w:pStyle w:val="METIN"/>
        <w:spacing w:before="0" w:after="0"/>
        <w:ind w:firstLine="709"/>
      </w:pPr>
    </w:p>
    <w:p w:rsidR="0099514B" w:rsidRPr="00222EBF" w:rsidRDefault="0099514B" w:rsidP="003671C5">
      <w:pPr>
        <w:pStyle w:val="METIN"/>
        <w:spacing w:before="0" w:after="0"/>
        <w:ind w:firstLine="709"/>
      </w:pPr>
      <w:r w:rsidRPr="002B657A">
        <w:t xml:space="preserve">Diğer taraftan </w:t>
      </w:r>
      <w:r w:rsidR="000F729A" w:rsidRPr="002B657A">
        <w:t>k</w:t>
      </w:r>
      <w:r w:rsidRPr="002B657A">
        <w:t>apasite</w:t>
      </w:r>
      <w:r w:rsidRPr="00222EBF">
        <w:t xml:space="preserve"> kullanım oranı tüm ürün gruplarında 2011 yılında artış gösterirken 2012 yılında B2 grubu hariç gerilemiş, 2013 yılında ise B1 grubu hariç tekrar artış göstermiştir. 2010-2013 yılları arasında kapasite kullanım oranı tüm ürün gruplarında artmıştır. </w:t>
      </w:r>
    </w:p>
    <w:p w:rsidR="00B351FD" w:rsidRPr="00222EBF" w:rsidRDefault="00B351FD" w:rsidP="003671C5">
      <w:pPr>
        <w:pStyle w:val="METIN"/>
        <w:spacing w:before="0" w:after="0"/>
        <w:ind w:firstLine="709"/>
      </w:pPr>
    </w:p>
    <w:p w:rsidR="001F647F" w:rsidRPr="00222EBF" w:rsidRDefault="001F647F" w:rsidP="00B351FD">
      <w:pPr>
        <w:pStyle w:val="METIN"/>
        <w:spacing w:before="0" w:after="0"/>
        <w:ind w:firstLine="709"/>
        <w:rPr>
          <w:b/>
        </w:rPr>
      </w:pPr>
      <w:bookmarkStart w:id="11" w:name="_Toc379303505"/>
      <w:r w:rsidRPr="00222EBF">
        <w:rPr>
          <w:b/>
        </w:rPr>
        <w:t>4.4. Yurtiçi satışlar</w:t>
      </w:r>
      <w:bookmarkEnd w:id="11"/>
    </w:p>
    <w:p w:rsidR="00B351FD" w:rsidRPr="00222EBF" w:rsidRDefault="00B351FD" w:rsidP="003671C5">
      <w:pPr>
        <w:pStyle w:val="METIN"/>
        <w:spacing w:before="0" w:after="0"/>
        <w:ind w:firstLine="360"/>
        <w:rPr>
          <w:b/>
        </w:rPr>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1F647F" w:rsidRPr="00222EBF" w:rsidTr="001F647F">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pPr>
              <w:rPr>
                <w:b/>
                <w:bCs/>
              </w:rPr>
            </w:pPr>
            <w:r w:rsidRPr="00222EBF">
              <w:rPr>
                <w:b/>
                <w:bCs/>
                <w:sz w:val="22"/>
                <w:szCs w:val="22"/>
              </w:rPr>
              <w:t>Yurtiçi Satışlar</w:t>
            </w:r>
            <w:r w:rsidR="00FC7B85" w:rsidRPr="00222EBF">
              <w:rPr>
                <w:b/>
                <w:bCs/>
                <w:sz w:val="22"/>
                <w:szCs w:val="22"/>
              </w:rPr>
              <w:t xml:space="preserve"> (Kg)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2013</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2.904.809</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3.471.861</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3.642.634</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3.802.877</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19,5</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4,4</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3.019.827</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3.448.340</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3.465.045</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3.486.717</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14,2</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0,5</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0,6</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472.792</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380.300</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431.813</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386.659</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- 19,6</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13,5</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- 10,5</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815.505</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757.401</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798.596</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833.801</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- 7,1</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5,4</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4,4</w:t>
            </w:r>
          </w:p>
        </w:tc>
      </w:tr>
    </w:tbl>
    <w:p w:rsidR="001F647F" w:rsidRPr="00222EBF" w:rsidRDefault="001F647F" w:rsidP="003671C5">
      <w:pPr>
        <w:rPr>
          <w:lang w:val="pt-PT"/>
        </w:rPr>
      </w:pPr>
    </w:p>
    <w:p w:rsidR="001F647F" w:rsidRPr="00BD053E" w:rsidRDefault="001F647F" w:rsidP="003671C5">
      <w:pPr>
        <w:pStyle w:val="METIN"/>
        <w:spacing w:before="0" w:after="0"/>
        <w:ind w:firstLine="709"/>
        <w:rPr>
          <w:color w:val="FF0000"/>
        </w:rPr>
      </w:pPr>
      <w:r w:rsidRPr="00222EBF">
        <w:t xml:space="preserve">Soruşturma konusu eşyaya ilişkin yurtiçi satış verileri yukarıdaki tabloda sunulmaktadır. </w:t>
      </w:r>
      <w:proofErr w:type="gramStart"/>
      <w:r w:rsidRPr="00222EBF">
        <w:t xml:space="preserve">Buna göre bavul ve benzeri eşya ile plastik veya tekstilden olan çanta, cüzdan ve benzeri eşya satışları yıllar itibariyle artış gösterirken, diğer malzemelerden olan çanta, cüzdan ve benzeri eşya ile diğer saraciye eşyası satışları </w:t>
      </w:r>
      <w:r w:rsidRPr="00D718F1">
        <w:t xml:space="preserve">yıllar itibariyle dalgalı bir seyir izlemiş özellikle bu ürün gruplarında satışlar 2011 yılında ciddi oranda gerilemiştir. </w:t>
      </w:r>
      <w:proofErr w:type="gramEnd"/>
      <w:r w:rsidR="00D718F1" w:rsidRPr="00D718F1">
        <w:t>2010-2013 yılları arasındaki genel yurt içi satışların gelişimi incelendiğinde</w:t>
      </w:r>
      <w:r w:rsidRPr="002B657A">
        <w:t xml:space="preserve"> A ve B1 grupları satışları 2010-2013 yılları arasında artış gösterirken, B2 ve C ürün gruplarında satışlar aynı dönem içerisinde </w:t>
      </w:r>
      <w:r w:rsidR="000F729A" w:rsidRPr="002B657A">
        <w:t xml:space="preserve">paralel seyretmiş veya </w:t>
      </w:r>
      <w:r w:rsidRPr="002B657A">
        <w:t xml:space="preserve">gerilemiştir. </w:t>
      </w:r>
    </w:p>
    <w:p w:rsidR="00B351FD" w:rsidRPr="00222EBF" w:rsidRDefault="00B351FD" w:rsidP="003671C5">
      <w:pPr>
        <w:pStyle w:val="METIN"/>
        <w:spacing w:before="0" w:after="0"/>
        <w:ind w:firstLine="709"/>
      </w:pPr>
    </w:p>
    <w:p w:rsidR="001F647F" w:rsidRPr="00222EBF" w:rsidRDefault="001F647F" w:rsidP="00B351FD">
      <w:pPr>
        <w:pStyle w:val="METIN"/>
        <w:spacing w:before="0" w:after="0"/>
        <w:ind w:firstLine="709"/>
        <w:rPr>
          <w:b/>
        </w:rPr>
      </w:pPr>
      <w:bookmarkStart w:id="12" w:name="_Toc379303506"/>
      <w:r w:rsidRPr="00222EBF">
        <w:rPr>
          <w:b/>
        </w:rPr>
        <w:t>4.5. Verimlilik</w:t>
      </w:r>
      <w:bookmarkEnd w:id="12"/>
    </w:p>
    <w:p w:rsidR="00B351FD" w:rsidRPr="00222EBF" w:rsidRDefault="00B351FD" w:rsidP="003671C5">
      <w:pPr>
        <w:pStyle w:val="METIN"/>
        <w:spacing w:before="0" w:after="0"/>
        <w:ind w:firstLine="360"/>
        <w:rPr>
          <w:b/>
        </w:rPr>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1F647F" w:rsidRPr="00222EBF" w:rsidTr="001F647F">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pPr>
              <w:rPr>
                <w:b/>
                <w:bCs/>
              </w:rPr>
            </w:pPr>
            <w:r w:rsidRPr="00222EBF">
              <w:rPr>
                <w:b/>
                <w:bCs/>
                <w:sz w:val="22"/>
                <w:szCs w:val="22"/>
              </w:rPr>
              <w:t>Verimlilik</w:t>
            </w:r>
            <w:r w:rsidR="00FC7B85" w:rsidRPr="00222EBF">
              <w:rPr>
                <w:b/>
                <w:bCs/>
                <w:sz w:val="22"/>
                <w:szCs w:val="22"/>
              </w:rPr>
              <w:t xml:space="preserve"> (Kg)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rPr>
                <w:b/>
                <w:bCs/>
              </w:rPr>
            </w:pPr>
            <w:r w:rsidRPr="00222EBF">
              <w:rPr>
                <w:b/>
                <w:bCs/>
                <w:sz w:val="22"/>
                <w:szCs w:val="22"/>
              </w:rPr>
              <w:t>2013</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5</w:t>
            </w:r>
            <w:r w:rsidR="00BD053E">
              <w:rPr>
                <w:sz w:val="22"/>
                <w:szCs w:val="22"/>
              </w:rPr>
              <w:t>.</w:t>
            </w:r>
            <w:r w:rsidRPr="00222EBF">
              <w:rPr>
                <w:sz w:val="22"/>
                <w:szCs w:val="22"/>
              </w:rPr>
              <w:t>969</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6</w:t>
            </w:r>
            <w:r w:rsidR="00BD053E">
              <w:rPr>
                <w:sz w:val="22"/>
                <w:szCs w:val="22"/>
              </w:rPr>
              <w:t>.</w:t>
            </w:r>
            <w:r w:rsidRPr="00222EBF">
              <w:rPr>
                <w:sz w:val="22"/>
                <w:szCs w:val="22"/>
              </w:rPr>
              <w:t>415</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6</w:t>
            </w:r>
            <w:r w:rsidR="00BD053E">
              <w:rPr>
                <w:sz w:val="22"/>
                <w:szCs w:val="22"/>
              </w:rPr>
              <w:t>.</w:t>
            </w:r>
            <w:r w:rsidRPr="00222EBF">
              <w:rPr>
                <w:sz w:val="22"/>
                <w:szCs w:val="22"/>
              </w:rPr>
              <w:t>463</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6</w:t>
            </w:r>
            <w:r w:rsidR="00BD053E">
              <w:rPr>
                <w:sz w:val="22"/>
                <w:szCs w:val="22"/>
              </w:rPr>
              <w:t>.</w:t>
            </w:r>
            <w:r w:rsidRPr="00222EBF">
              <w:rPr>
                <w:sz w:val="22"/>
                <w:szCs w:val="22"/>
              </w:rPr>
              <w:t>670</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7,5</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0,7</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3,2</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7</w:t>
            </w:r>
            <w:r w:rsidR="00BD053E">
              <w:rPr>
                <w:sz w:val="22"/>
                <w:szCs w:val="22"/>
              </w:rPr>
              <w:t>.</w:t>
            </w:r>
            <w:r w:rsidRPr="00222EBF">
              <w:rPr>
                <w:sz w:val="22"/>
                <w:szCs w:val="22"/>
              </w:rPr>
              <w:t>928</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8</w:t>
            </w:r>
            <w:r w:rsidR="00BD053E">
              <w:rPr>
                <w:sz w:val="22"/>
                <w:szCs w:val="22"/>
              </w:rPr>
              <w:t>.</w:t>
            </w:r>
            <w:r w:rsidRPr="00222EBF">
              <w:rPr>
                <w:sz w:val="22"/>
                <w:szCs w:val="22"/>
              </w:rPr>
              <w:t>260</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7</w:t>
            </w:r>
            <w:r w:rsidR="00BD053E">
              <w:rPr>
                <w:sz w:val="22"/>
                <w:szCs w:val="22"/>
              </w:rPr>
              <w:t>.</w:t>
            </w:r>
            <w:r w:rsidRPr="00222EBF">
              <w:rPr>
                <w:sz w:val="22"/>
                <w:szCs w:val="22"/>
              </w:rPr>
              <w:t>213</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6</w:t>
            </w:r>
            <w:r w:rsidR="00BD053E">
              <w:rPr>
                <w:sz w:val="22"/>
                <w:szCs w:val="22"/>
              </w:rPr>
              <w:t>.</w:t>
            </w:r>
            <w:r w:rsidRPr="00222EBF">
              <w:rPr>
                <w:sz w:val="22"/>
                <w:szCs w:val="22"/>
              </w:rPr>
              <w:t>977</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4,2</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- 12,7</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- 3,3</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w:t>
            </w:r>
            <w:r w:rsidR="00BD053E">
              <w:rPr>
                <w:sz w:val="22"/>
                <w:szCs w:val="22"/>
              </w:rPr>
              <w:t>.</w:t>
            </w:r>
            <w:r w:rsidRPr="00222EBF">
              <w:rPr>
                <w:sz w:val="22"/>
                <w:szCs w:val="22"/>
              </w:rPr>
              <w:t>143</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2</w:t>
            </w:r>
            <w:r w:rsidR="00BD053E">
              <w:rPr>
                <w:sz w:val="22"/>
                <w:szCs w:val="22"/>
              </w:rPr>
              <w:t>.</w:t>
            </w:r>
            <w:r w:rsidRPr="00222EBF">
              <w:rPr>
                <w:sz w:val="22"/>
                <w:szCs w:val="22"/>
              </w:rPr>
              <w:t>601</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2</w:t>
            </w:r>
            <w:r w:rsidR="00BD053E">
              <w:rPr>
                <w:sz w:val="22"/>
                <w:szCs w:val="22"/>
              </w:rPr>
              <w:t>.</w:t>
            </w:r>
            <w:r w:rsidRPr="00222EBF">
              <w:rPr>
                <w:sz w:val="22"/>
                <w:szCs w:val="22"/>
              </w:rPr>
              <w:t>674</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2</w:t>
            </w:r>
            <w:r w:rsidR="00BD053E">
              <w:rPr>
                <w:sz w:val="22"/>
                <w:szCs w:val="22"/>
              </w:rPr>
              <w:t>.</w:t>
            </w:r>
            <w:r w:rsidRPr="00222EBF">
              <w:rPr>
                <w:sz w:val="22"/>
                <w:szCs w:val="22"/>
              </w:rPr>
              <w:t>682</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B351FD" w:rsidP="00B351FD">
            <w:pPr>
              <w:jc w:val="center"/>
            </w:pPr>
            <w:r w:rsidRPr="00222EBF">
              <w:rPr>
                <w:sz w:val="22"/>
                <w:szCs w:val="22"/>
              </w:rPr>
              <w:t xml:space="preserve">- </w:t>
            </w:r>
            <w:r w:rsidR="001F647F" w:rsidRPr="00222EBF">
              <w:rPr>
                <w:sz w:val="22"/>
                <w:szCs w:val="22"/>
              </w:rPr>
              <w:t>17,2</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2,8</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0,3</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4</w:t>
            </w:r>
            <w:r w:rsidR="00BD053E">
              <w:rPr>
                <w:sz w:val="22"/>
                <w:szCs w:val="22"/>
              </w:rPr>
              <w:t>.</w:t>
            </w:r>
            <w:r w:rsidRPr="00222EBF">
              <w:rPr>
                <w:sz w:val="22"/>
                <w:szCs w:val="22"/>
              </w:rPr>
              <w:t>042</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w:t>
            </w:r>
            <w:r w:rsidR="00BD053E">
              <w:rPr>
                <w:sz w:val="22"/>
                <w:szCs w:val="22"/>
              </w:rPr>
              <w:t>.</w:t>
            </w:r>
            <w:r w:rsidRPr="00222EBF">
              <w:rPr>
                <w:sz w:val="22"/>
                <w:szCs w:val="22"/>
              </w:rPr>
              <w:t>356</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w:t>
            </w:r>
            <w:r w:rsidR="00BD053E">
              <w:rPr>
                <w:sz w:val="22"/>
                <w:szCs w:val="22"/>
              </w:rPr>
              <w:t>.</w:t>
            </w:r>
            <w:r w:rsidRPr="00222EBF">
              <w:rPr>
                <w:sz w:val="22"/>
                <w:szCs w:val="22"/>
              </w:rPr>
              <w:t>263</w:t>
            </w:r>
          </w:p>
        </w:tc>
        <w:tc>
          <w:tcPr>
            <w:tcW w:w="1460" w:type="dxa"/>
            <w:tcBorders>
              <w:top w:val="nil"/>
              <w:left w:val="nil"/>
              <w:bottom w:val="single" w:sz="4" w:space="0" w:color="auto"/>
              <w:right w:val="single" w:sz="4" w:space="0" w:color="auto"/>
            </w:tcBorders>
            <w:shd w:val="clear" w:color="auto" w:fill="auto"/>
            <w:noWrap/>
            <w:vAlign w:val="center"/>
            <w:hideMark/>
          </w:tcPr>
          <w:p w:rsidR="001F647F" w:rsidRPr="00222EBF" w:rsidRDefault="001F647F" w:rsidP="003671C5">
            <w:pPr>
              <w:jc w:val="center"/>
            </w:pPr>
            <w:r w:rsidRPr="00222EBF">
              <w:rPr>
                <w:sz w:val="22"/>
                <w:szCs w:val="22"/>
              </w:rPr>
              <w:t>3</w:t>
            </w:r>
            <w:r w:rsidR="00BD053E">
              <w:rPr>
                <w:sz w:val="22"/>
                <w:szCs w:val="22"/>
              </w:rPr>
              <w:t>.</w:t>
            </w:r>
            <w:r w:rsidRPr="00222EBF">
              <w:rPr>
                <w:sz w:val="22"/>
                <w:szCs w:val="22"/>
              </w:rPr>
              <w:t>326</w:t>
            </w:r>
          </w:p>
        </w:tc>
      </w:tr>
      <w:tr w:rsidR="001F647F" w:rsidRPr="00222EBF" w:rsidTr="001F647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F647F" w:rsidRPr="00222EBF" w:rsidRDefault="001F647F" w:rsidP="003671C5">
            <w:r w:rsidRPr="00222EBF">
              <w:rPr>
                <w:sz w:val="22"/>
                <w:szCs w:val="22"/>
              </w:rPr>
              <w:lastRenderedPageBreak/>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- 17,0</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  2,8</w:t>
            </w:r>
          </w:p>
        </w:tc>
        <w:tc>
          <w:tcPr>
            <w:tcW w:w="1460" w:type="dxa"/>
            <w:tcBorders>
              <w:top w:val="nil"/>
              <w:left w:val="nil"/>
              <w:bottom w:val="single" w:sz="4" w:space="0" w:color="auto"/>
              <w:right w:val="single" w:sz="4" w:space="0" w:color="auto"/>
            </w:tcBorders>
            <w:shd w:val="clear" w:color="auto" w:fill="auto"/>
            <w:noWrap/>
            <w:vAlign w:val="bottom"/>
            <w:hideMark/>
          </w:tcPr>
          <w:p w:rsidR="001F647F" w:rsidRPr="00222EBF" w:rsidRDefault="001F647F" w:rsidP="003671C5">
            <w:pPr>
              <w:jc w:val="center"/>
            </w:pPr>
            <w:r w:rsidRPr="00222EBF">
              <w:rPr>
                <w:sz w:val="22"/>
                <w:szCs w:val="22"/>
              </w:rPr>
              <w:t>1,9</w:t>
            </w:r>
          </w:p>
        </w:tc>
      </w:tr>
    </w:tbl>
    <w:p w:rsidR="001F647F" w:rsidRPr="00222EBF" w:rsidRDefault="001F647F" w:rsidP="003671C5">
      <w:pPr>
        <w:rPr>
          <w:lang w:val="pt-PT"/>
        </w:rPr>
      </w:pPr>
    </w:p>
    <w:p w:rsidR="00DD7EDE" w:rsidRPr="00222EBF" w:rsidRDefault="00DD7EDE" w:rsidP="003671C5">
      <w:pPr>
        <w:ind w:firstLine="720"/>
        <w:jc w:val="both"/>
        <w:rPr>
          <w:bCs/>
        </w:rPr>
      </w:pPr>
      <w:r w:rsidRPr="00222EBF">
        <w:rPr>
          <w:bCs/>
        </w:rPr>
        <w:t xml:space="preserve">Bir işçi tarafından yıllık üretilen ürün miktarını ifade eden verimlilik göstergeleri incelendiğinden verimliliğin de yıllar itibariyle dalgalı bir seyir izlediği ancak genel itibariyle gerilediği göze çarpmaktadır. </w:t>
      </w:r>
    </w:p>
    <w:p w:rsidR="00B351FD" w:rsidRPr="00222EBF" w:rsidRDefault="00B351FD" w:rsidP="003671C5">
      <w:pPr>
        <w:ind w:firstLine="720"/>
        <w:jc w:val="both"/>
        <w:rPr>
          <w:bCs/>
        </w:rPr>
      </w:pPr>
    </w:p>
    <w:p w:rsidR="001F647F" w:rsidRPr="00222EBF" w:rsidRDefault="001F647F" w:rsidP="00B351FD">
      <w:pPr>
        <w:pStyle w:val="METIN"/>
        <w:spacing w:before="0" w:after="0"/>
        <w:ind w:firstLine="709"/>
        <w:rPr>
          <w:b/>
        </w:rPr>
      </w:pPr>
      <w:bookmarkStart w:id="13" w:name="_Toc379303507"/>
      <w:r w:rsidRPr="00222EBF">
        <w:rPr>
          <w:b/>
        </w:rPr>
        <w:t>4.6. İstihda</w:t>
      </w:r>
      <w:bookmarkEnd w:id="13"/>
      <w:r w:rsidR="00DD7EDE" w:rsidRPr="00222EBF">
        <w:rPr>
          <w:b/>
        </w:rPr>
        <w:t>m</w:t>
      </w:r>
    </w:p>
    <w:p w:rsidR="00B351FD" w:rsidRPr="00222EBF" w:rsidRDefault="00B351FD" w:rsidP="00B351FD">
      <w:pPr>
        <w:pStyle w:val="METIN"/>
        <w:spacing w:before="0" w:after="0"/>
        <w:ind w:firstLine="709"/>
        <w:rPr>
          <w:b/>
        </w:rPr>
      </w:pPr>
    </w:p>
    <w:tbl>
      <w:tblPr>
        <w:tblW w:w="8160" w:type="dxa"/>
        <w:jc w:val="center"/>
        <w:tblInd w:w="55" w:type="dxa"/>
        <w:tblCellMar>
          <w:left w:w="70" w:type="dxa"/>
          <w:right w:w="70" w:type="dxa"/>
        </w:tblCellMar>
        <w:tblLook w:val="04A0" w:firstRow="1" w:lastRow="0" w:firstColumn="1" w:lastColumn="0" w:noHBand="0" w:noVBand="1"/>
      </w:tblPr>
      <w:tblGrid>
        <w:gridCol w:w="2320"/>
        <w:gridCol w:w="1460"/>
        <w:gridCol w:w="1460"/>
        <w:gridCol w:w="1460"/>
        <w:gridCol w:w="1460"/>
      </w:tblGrid>
      <w:tr w:rsidR="00DD7EDE" w:rsidRPr="00222EBF" w:rsidTr="00DD7EDE">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pPr>
              <w:rPr>
                <w:b/>
                <w:bCs/>
              </w:rPr>
            </w:pPr>
            <w:r w:rsidRPr="00222EBF">
              <w:rPr>
                <w:b/>
                <w:bCs/>
                <w:sz w:val="22"/>
                <w:szCs w:val="22"/>
              </w:rPr>
              <w:t>İstihdam</w:t>
            </w:r>
            <w:r w:rsidR="00FC7B85" w:rsidRPr="00222EBF">
              <w:rPr>
                <w:b/>
                <w:bCs/>
                <w:sz w:val="22"/>
                <w:szCs w:val="22"/>
              </w:rPr>
              <w:t xml:space="preserve"> (Kişi)</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bCs/>
              </w:rPr>
            </w:pPr>
            <w:r w:rsidRPr="00222EBF">
              <w:rPr>
                <w:b/>
                <w:bCs/>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bCs/>
              </w:rPr>
            </w:pPr>
            <w:r w:rsidRPr="00222EBF">
              <w:rPr>
                <w:b/>
                <w:bCs/>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bCs/>
              </w:rPr>
            </w:pPr>
            <w:r w:rsidRPr="00222EBF">
              <w:rPr>
                <w:b/>
                <w:bCs/>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bCs/>
              </w:rPr>
            </w:pPr>
            <w:r w:rsidRPr="00222EBF">
              <w:rPr>
                <w:b/>
                <w:bCs/>
                <w:sz w:val="22"/>
                <w:szCs w:val="22"/>
              </w:rPr>
              <w:t>2013</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525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614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640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676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17,0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4,3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5,6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390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462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472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512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18,5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2,1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8,5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203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280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290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305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37,7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3,6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5,2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211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290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301    </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r w:rsidRPr="00222EBF">
              <w:rPr>
                <w:sz w:val="22"/>
                <w:szCs w:val="22"/>
              </w:rPr>
              <w:t xml:space="preserve">             321    </w:t>
            </w:r>
          </w:p>
        </w:tc>
      </w:tr>
      <w:tr w:rsidR="00DD7EDE" w:rsidRPr="00222EBF" w:rsidTr="00DD7EDE">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37,9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3,7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 xml:space="preserve">              6,6    </w:t>
            </w:r>
          </w:p>
        </w:tc>
      </w:tr>
    </w:tbl>
    <w:p w:rsidR="00B351FD" w:rsidRPr="00222EBF" w:rsidRDefault="00DD7EDE" w:rsidP="003671C5">
      <w:pPr>
        <w:pStyle w:val="METIN"/>
        <w:spacing w:before="0" w:after="0"/>
        <w:ind w:firstLine="360"/>
      </w:pPr>
      <w:r w:rsidRPr="00222EBF">
        <w:tab/>
      </w:r>
    </w:p>
    <w:p w:rsidR="00DD7EDE" w:rsidRPr="00222EBF" w:rsidRDefault="00DD7EDE" w:rsidP="00B351FD">
      <w:pPr>
        <w:pStyle w:val="METIN"/>
        <w:spacing w:before="0" w:after="0"/>
        <w:ind w:firstLine="709"/>
      </w:pPr>
      <w:r w:rsidRPr="00222EBF">
        <w:t xml:space="preserve">İstihdam verileri incelendiğinde istihdamın tüm ürün gruplarında önemli ölçüde artış gösterdiği göze çarpmaktadır. İstihdam artışı en yoğun olarak 2011 yılında yaşanırken sonraki yıllardaki artış daha düşük seviyelerde gerçekleşmiştir. </w:t>
      </w:r>
    </w:p>
    <w:p w:rsidR="00B351FD" w:rsidRPr="00222EBF" w:rsidRDefault="00B351FD" w:rsidP="003671C5">
      <w:pPr>
        <w:pStyle w:val="METIN"/>
        <w:spacing w:before="0" w:after="0"/>
        <w:ind w:firstLine="360"/>
      </w:pPr>
    </w:p>
    <w:p w:rsidR="001F647F" w:rsidRPr="00222EBF" w:rsidRDefault="001F647F" w:rsidP="00B351FD">
      <w:pPr>
        <w:pStyle w:val="METIN"/>
        <w:spacing w:before="0" w:after="0"/>
        <w:ind w:firstLine="709"/>
        <w:rPr>
          <w:b/>
        </w:rPr>
      </w:pPr>
      <w:bookmarkStart w:id="14" w:name="_Toc379303508"/>
      <w:r w:rsidRPr="00222EBF">
        <w:rPr>
          <w:b/>
        </w:rPr>
        <w:t>4.7. Dönem Sonu Stoklar</w:t>
      </w:r>
      <w:bookmarkEnd w:id="14"/>
    </w:p>
    <w:p w:rsidR="00B351FD" w:rsidRPr="00222EBF" w:rsidRDefault="00B351FD" w:rsidP="003671C5">
      <w:pPr>
        <w:pStyle w:val="METIN"/>
        <w:spacing w:before="0" w:after="0"/>
        <w:ind w:firstLine="360"/>
        <w:rPr>
          <w:b/>
        </w:rPr>
      </w:pPr>
    </w:p>
    <w:tbl>
      <w:tblPr>
        <w:tblW w:w="8433" w:type="dxa"/>
        <w:jc w:val="center"/>
        <w:tblInd w:w="55" w:type="dxa"/>
        <w:tblCellMar>
          <w:left w:w="70" w:type="dxa"/>
          <w:right w:w="70" w:type="dxa"/>
        </w:tblCellMar>
        <w:tblLook w:val="04A0" w:firstRow="1" w:lastRow="0" w:firstColumn="1" w:lastColumn="0" w:noHBand="0" w:noVBand="1"/>
      </w:tblPr>
      <w:tblGrid>
        <w:gridCol w:w="2593"/>
        <w:gridCol w:w="1460"/>
        <w:gridCol w:w="1460"/>
        <w:gridCol w:w="1460"/>
        <w:gridCol w:w="1460"/>
      </w:tblGrid>
      <w:tr w:rsidR="00DD7EDE" w:rsidRPr="00222EBF" w:rsidTr="00FC7B85">
        <w:trPr>
          <w:trHeight w:val="300"/>
          <w:jc w:val="center"/>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pPr>
              <w:rPr>
                <w:b/>
              </w:rPr>
            </w:pPr>
            <w:r w:rsidRPr="00222EBF">
              <w:rPr>
                <w:b/>
                <w:sz w:val="22"/>
                <w:szCs w:val="22"/>
              </w:rPr>
              <w:t>Dönem Sonu Stoklar</w:t>
            </w:r>
            <w:r w:rsidR="00FC7B85" w:rsidRPr="00222EBF">
              <w:rPr>
                <w:b/>
                <w:sz w:val="22"/>
                <w:szCs w:val="22"/>
              </w:rPr>
              <w:t xml:space="preserve"> (Kg)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rPr>
            </w:pPr>
            <w:r w:rsidRPr="00222EBF">
              <w:rPr>
                <w:b/>
                <w:sz w:val="22"/>
                <w:szCs w:val="22"/>
              </w:rPr>
              <w:t>2010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rPr>
            </w:pPr>
            <w:r w:rsidRPr="00222EBF">
              <w:rPr>
                <w:b/>
                <w:sz w:val="22"/>
                <w:szCs w:val="22"/>
              </w:rPr>
              <w:t>2011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rPr>
            </w:pPr>
            <w:r w:rsidRPr="00222EBF">
              <w:rPr>
                <w:b/>
                <w:sz w:val="22"/>
                <w:szCs w:val="22"/>
              </w:rPr>
              <w:t>2012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rPr>
                <w:b/>
              </w:rPr>
            </w:pPr>
            <w:r w:rsidRPr="00222EBF">
              <w:rPr>
                <w:b/>
                <w:sz w:val="22"/>
                <w:szCs w:val="22"/>
              </w:rPr>
              <w:t>2013</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A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652.101</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523.348</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661.158</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642.287</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- 19,7</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26,3</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- 2,9</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B1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107.355</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125.640</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146.092</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149.088</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17,0</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16,3</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2,1</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B2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152.011</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144.001</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168.422</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183.739</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- 5,3</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17,0</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9,1</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C Grubu</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86.477</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111.768</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120.099</w:t>
            </w:r>
          </w:p>
        </w:tc>
        <w:tc>
          <w:tcPr>
            <w:tcW w:w="1460" w:type="dxa"/>
            <w:tcBorders>
              <w:top w:val="nil"/>
              <w:left w:val="nil"/>
              <w:bottom w:val="single" w:sz="4" w:space="0" w:color="auto"/>
              <w:right w:val="single" w:sz="4" w:space="0" w:color="auto"/>
            </w:tcBorders>
            <w:shd w:val="clear" w:color="auto" w:fill="auto"/>
            <w:noWrap/>
            <w:vAlign w:val="center"/>
            <w:hideMark/>
          </w:tcPr>
          <w:p w:rsidR="00DD7EDE" w:rsidRPr="00222EBF" w:rsidRDefault="00DD7EDE" w:rsidP="003671C5">
            <w:pPr>
              <w:jc w:val="center"/>
            </w:pPr>
            <w:r w:rsidRPr="00222EBF">
              <w:rPr>
                <w:sz w:val="22"/>
                <w:szCs w:val="22"/>
              </w:rPr>
              <w:t>118.376</w:t>
            </w:r>
          </w:p>
        </w:tc>
      </w:tr>
      <w:tr w:rsidR="00DD7EDE" w:rsidRPr="00222EBF" w:rsidTr="00FC7B85">
        <w:trPr>
          <w:trHeight w:val="300"/>
          <w:jc w:val="center"/>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DD7EDE" w:rsidRPr="00222EBF" w:rsidRDefault="00DD7EDE" w:rsidP="003671C5">
            <w:r w:rsidRPr="00222EBF">
              <w:rPr>
                <w:sz w:val="22"/>
                <w:szCs w:val="22"/>
              </w:rPr>
              <w:t>Değişim (%)</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29,2</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7,5</w:t>
            </w:r>
          </w:p>
        </w:tc>
        <w:tc>
          <w:tcPr>
            <w:tcW w:w="1460" w:type="dxa"/>
            <w:tcBorders>
              <w:top w:val="nil"/>
              <w:left w:val="nil"/>
              <w:bottom w:val="single" w:sz="4" w:space="0" w:color="auto"/>
              <w:right w:val="single" w:sz="4" w:space="0" w:color="auto"/>
            </w:tcBorders>
            <w:shd w:val="clear" w:color="auto" w:fill="auto"/>
            <w:noWrap/>
            <w:vAlign w:val="bottom"/>
            <w:hideMark/>
          </w:tcPr>
          <w:p w:rsidR="00DD7EDE" w:rsidRPr="00222EBF" w:rsidRDefault="00DD7EDE" w:rsidP="003671C5">
            <w:pPr>
              <w:jc w:val="center"/>
            </w:pPr>
            <w:r w:rsidRPr="00222EBF">
              <w:rPr>
                <w:sz w:val="22"/>
                <w:szCs w:val="22"/>
              </w:rPr>
              <w:t>- 1,4</w:t>
            </w:r>
          </w:p>
        </w:tc>
      </w:tr>
    </w:tbl>
    <w:p w:rsidR="001F647F" w:rsidRPr="00222EBF" w:rsidRDefault="001F647F" w:rsidP="003671C5">
      <w:pPr>
        <w:rPr>
          <w:lang w:val="pt-PT"/>
        </w:rPr>
      </w:pPr>
    </w:p>
    <w:p w:rsidR="00DD7EDE" w:rsidRPr="00222EBF" w:rsidRDefault="00DD7EDE" w:rsidP="003671C5">
      <w:pPr>
        <w:pStyle w:val="METIN"/>
        <w:spacing w:before="0" w:after="0"/>
        <w:ind w:firstLine="709"/>
      </w:pPr>
      <w:r w:rsidRPr="00222EBF">
        <w:t xml:space="preserve">Yukarıdaki tabloda dönem sonu stoklar sunulmaktadır. </w:t>
      </w:r>
      <w:r w:rsidR="00BD053E">
        <w:t xml:space="preserve">Bu </w:t>
      </w:r>
      <w:r w:rsidRPr="00222EBF">
        <w:t xml:space="preserve">tablodan da görüleceği üzere stoklar dalgalı bir seyir izlemektedir. Ancak 2010-2013 yılları arasında A grubu hariç tüm ürün gruplarında stokların artış gösterdiği göze çarpmaktadır. Bu durum yaşanan üretim artışının aynı oranda satışlara yansımamasının bir göstergesidir. </w:t>
      </w:r>
    </w:p>
    <w:p w:rsidR="00B351FD" w:rsidRPr="00222EBF" w:rsidRDefault="00B351FD" w:rsidP="003671C5">
      <w:pPr>
        <w:pStyle w:val="METIN"/>
        <w:spacing w:before="0" w:after="0"/>
        <w:ind w:firstLine="709"/>
      </w:pPr>
    </w:p>
    <w:p w:rsidR="001F647F" w:rsidRPr="00222EBF" w:rsidRDefault="001F647F" w:rsidP="003671C5">
      <w:pPr>
        <w:pStyle w:val="METIN"/>
        <w:spacing w:before="0" w:after="0"/>
        <w:ind w:firstLine="360"/>
        <w:rPr>
          <w:b/>
        </w:rPr>
      </w:pPr>
      <w:bookmarkStart w:id="15" w:name="_Toc379303509"/>
      <w:r w:rsidRPr="00222EBF">
        <w:rPr>
          <w:b/>
        </w:rPr>
        <w:t>4.8. Kârlılık</w:t>
      </w:r>
      <w:bookmarkEnd w:id="15"/>
    </w:p>
    <w:p w:rsidR="00B351FD" w:rsidRPr="00222EBF" w:rsidRDefault="00B351FD" w:rsidP="003671C5">
      <w:pPr>
        <w:pStyle w:val="METIN"/>
        <w:spacing w:before="0" w:after="0"/>
        <w:ind w:firstLine="360"/>
        <w:rPr>
          <w:b/>
        </w:rPr>
      </w:pPr>
    </w:p>
    <w:tbl>
      <w:tblPr>
        <w:tblW w:w="5940" w:type="dxa"/>
        <w:jc w:val="center"/>
        <w:tblInd w:w="55" w:type="dxa"/>
        <w:tblCellMar>
          <w:left w:w="70" w:type="dxa"/>
          <w:right w:w="70" w:type="dxa"/>
        </w:tblCellMar>
        <w:tblLook w:val="04A0" w:firstRow="1" w:lastRow="0" w:firstColumn="1" w:lastColumn="0" w:noHBand="0" w:noVBand="1"/>
      </w:tblPr>
      <w:tblGrid>
        <w:gridCol w:w="2120"/>
        <w:gridCol w:w="960"/>
        <w:gridCol w:w="940"/>
        <w:gridCol w:w="960"/>
        <w:gridCol w:w="960"/>
      </w:tblGrid>
      <w:tr w:rsidR="00F11FD3" w:rsidRPr="00222EBF" w:rsidTr="00F11FD3">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FD3" w:rsidRPr="00222EBF" w:rsidRDefault="00F11FD3" w:rsidP="003671C5">
            <w:pPr>
              <w:jc w:val="center"/>
              <w:rPr>
                <w:b/>
                <w:bCs/>
              </w:rPr>
            </w:pPr>
            <w:r w:rsidRPr="00222EBF">
              <w:rPr>
                <w:b/>
                <w:bCs/>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rPr>
                <w:b/>
                <w:bCs/>
              </w:rPr>
            </w:pPr>
            <w:r w:rsidRPr="00222EBF">
              <w:rPr>
                <w:b/>
                <w:bCs/>
                <w:sz w:val="22"/>
                <w:szCs w:val="22"/>
              </w:rPr>
              <w:t>2010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rPr>
                <w:b/>
                <w:bCs/>
              </w:rPr>
            </w:pPr>
            <w:r w:rsidRPr="00222EBF">
              <w:rPr>
                <w:b/>
                <w:bCs/>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rPr>
                <w:b/>
                <w:bCs/>
              </w:rPr>
            </w:pPr>
            <w:r w:rsidRPr="00222EBF">
              <w:rPr>
                <w:b/>
                <w:bCs/>
                <w:sz w:val="22"/>
                <w:szCs w:val="22"/>
              </w:rPr>
              <w:t>2012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11FD3" w:rsidRPr="00222EBF" w:rsidRDefault="00F11FD3" w:rsidP="003671C5">
            <w:pPr>
              <w:jc w:val="center"/>
              <w:rPr>
                <w:b/>
                <w:bCs/>
              </w:rPr>
            </w:pPr>
            <w:r w:rsidRPr="00222EBF">
              <w:rPr>
                <w:b/>
                <w:bCs/>
                <w:sz w:val="22"/>
                <w:szCs w:val="22"/>
              </w:rPr>
              <w:t>2013</w:t>
            </w:r>
          </w:p>
        </w:tc>
      </w:tr>
      <w:tr w:rsidR="00F11FD3" w:rsidRPr="00222EBF" w:rsidTr="00F11FD3">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11FD3" w:rsidRPr="00222EBF" w:rsidRDefault="00F11FD3" w:rsidP="003671C5">
            <w:pPr>
              <w:rPr>
                <w:b/>
                <w:bCs/>
              </w:rPr>
            </w:pPr>
            <w:r w:rsidRPr="00222EBF">
              <w:rPr>
                <w:b/>
                <w:bCs/>
                <w:sz w:val="22"/>
                <w:szCs w:val="22"/>
              </w:rPr>
              <w:t>Kârlılık (%)</w:t>
            </w:r>
          </w:p>
        </w:tc>
        <w:tc>
          <w:tcPr>
            <w:tcW w:w="960" w:type="dxa"/>
            <w:tcBorders>
              <w:top w:val="nil"/>
              <w:left w:val="nil"/>
              <w:bottom w:val="single" w:sz="4" w:space="0" w:color="auto"/>
              <w:right w:val="single" w:sz="4" w:space="0" w:color="auto"/>
            </w:tcBorders>
            <w:shd w:val="clear" w:color="000000" w:fill="FFFFFF"/>
            <w:vAlign w:val="bottom"/>
            <w:hideMark/>
          </w:tcPr>
          <w:p w:rsidR="00F11FD3" w:rsidRPr="00222EBF" w:rsidRDefault="00F11FD3" w:rsidP="003671C5">
            <w:pPr>
              <w:jc w:val="center"/>
            </w:pPr>
            <w:r w:rsidRPr="00222EBF">
              <w:rPr>
                <w:sz w:val="22"/>
                <w:szCs w:val="22"/>
              </w:rPr>
              <w:t>4,2</w:t>
            </w:r>
          </w:p>
        </w:tc>
        <w:tc>
          <w:tcPr>
            <w:tcW w:w="94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3,9</w:t>
            </w:r>
          </w:p>
        </w:tc>
        <w:tc>
          <w:tcPr>
            <w:tcW w:w="960" w:type="dxa"/>
            <w:tcBorders>
              <w:top w:val="nil"/>
              <w:left w:val="nil"/>
              <w:bottom w:val="single" w:sz="4" w:space="0" w:color="auto"/>
              <w:right w:val="single" w:sz="4" w:space="0" w:color="auto"/>
            </w:tcBorders>
            <w:shd w:val="clear" w:color="auto" w:fill="auto"/>
            <w:vAlign w:val="bottom"/>
            <w:hideMark/>
          </w:tcPr>
          <w:p w:rsidR="00F11FD3" w:rsidRPr="00222EBF" w:rsidRDefault="00F11FD3" w:rsidP="003671C5">
            <w:pPr>
              <w:jc w:val="center"/>
            </w:pPr>
            <w:r w:rsidRPr="00222EBF">
              <w:rPr>
                <w:sz w:val="22"/>
                <w:szCs w:val="22"/>
              </w:rPr>
              <w:t>3,7</w:t>
            </w:r>
          </w:p>
        </w:tc>
      </w:tr>
      <w:tr w:rsidR="00F11FD3" w:rsidRPr="00222EBF" w:rsidTr="009F07DF">
        <w:trPr>
          <w:trHeight w:val="285"/>
          <w:jc w:val="center"/>
        </w:trPr>
        <w:tc>
          <w:tcPr>
            <w:tcW w:w="2120" w:type="dxa"/>
            <w:tcBorders>
              <w:top w:val="nil"/>
              <w:left w:val="single" w:sz="4" w:space="0" w:color="auto"/>
              <w:bottom w:val="single" w:sz="4" w:space="0" w:color="auto"/>
              <w:right w:val="single" w:sz="4" w:space="0" w:color="auto"/>
            </w:tcBorders>
            <w:shd w:val="clear" w:color="000000" w:fill="FFFFFF"/>
            <w:vAlign w:val="bottom"/>
            <w:hideMark/>
          </w:tcPr>
          <w:p w:rsidR="00F11FD3" w:rsidRPr="00222EBF" w:rsidRDefault="00F11FD3" w:rsidP="003671C5">
            <w:pPr>
              <w:rPr>
                <w:b/>
                <w:bCs/>
              </w:rPr>
            </w:pPr>
            <w:r w:rsidRPr="00222EBF">
              <w:rPr>
                <w:b/>
                <w:bCs/>
                <w:sz w:val="22"/>
                <w:szCs w:val="22"/>
              </w:rPr>
              <w:t>Değişim (%)</w:t>
            </w:r>
          </w:p>
        </w:tc>
        <w:tc>
          <w:tcPr>
            <w:tcW w:w="96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 xml:space="preserve">-   21,4    </w:t>
            </w:r>
          </w:p>
        </w:tc>
        <w:tc>
          <w:tcPr>
            <w:tcW w:w="96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 xml:space="preserve">    18,2    </w:t>
            </w:r>
          </w:p>
        </w:tc>
        <w:tc>
          <w:tcPr>
            <w:tcW w:w="960" w:type="dxa"/>
            <w:tcBorders>
              <w:top w:val="nil"/>
              <w:left w:val="nil"/>
              <w:bottom w:val="single" w:sz="4" w:space="0" w:color="auto"/>
              <w:right w:val="single" w:sz="4" w:space="0" w:color="auto"/>
            </w:tcBorders>
            <w:shd w:val="clear" w:color="auto" w:fill="auto"/>
            <w:noWrap/>
            <w:vAlign w:val="bottom"/>
            <w:hideMark/>
          </w:tcPr>
          <w:p w:rsidR="00F11FD3" w:rsidRPr="00222EBF" w:rsidRDefault="00F11FD3" w:rsidP="003671C5">
            <w:pPr>
              <w:jc w:val="center"/>
            </w:pPr>
            <w:r w:rsidRPr="00222EBF">
              <w:rPr>
                <w:sz w:val="22"/>
                <w:szCs w:val="22"/>
              </w:rPr>
              <w:t xml:space="preserve">-     5,1    </w:t>
            </w:r>
          </w:p>
        </w:tc>
      </w:tr>
    </w:tbl>
    <w:p w:rsidR="001F647F" w:rsidRPr="00222EBF" w:rsidRDefault="001F647F" w:rsidP="003671C5">
      <w:pPr>
        <w:rPr>
          <w:lang w:val="pt-PT"/>
        </w:rPr>
      </w:pPr>
    </w:p>
    <w:p w:rsidR="00F11FD3" w:rsidRPr="00222EBF" w:rsidRDefault="00F11FD3" w:rsidP="003671C5">
      <w:pPr>
        <w:jc w:val="both"/>
        <w:rPr>
          <w:lang w:val="pt-PT"/>
        </w:rPr>
      </w:pPr>
      <w:r w:rsidRPr="00222EBF">
        <w:rPr>
          <w:lang w:val="pt-PT"/>
        </w:rPr>
        <w:tab/>
      </w:r>
      <w:r w:rsidR="000F729A" w:rsidRPr="002B657A">
        <w:rPr>
          <w:lang w:val="pt-PT"/>
        </w:rPr>
        <w:t>Seyahat çantaları, el çantaları ve benzeri mahfazaların üretici</w:t>
      </w:r>
      <w:r w:rsidRPr="00BD053E">
        <w:rPr>
          <w:color w:val="FF0000"/>
          <w:lang w:val="pt-PT"/>
        </w:rPr>
        <w:t xml:space="preserve"> </w:t>
      </w:r>
      <w:r w:rsidR="000F729A">
        <w:rPr>
          <w:lang w:val="pt-PT"/>
        </w:rPr>
        <w:t>firmaları</w:t>
      </w:r>
      <w:r w:rsidRPr="00222EBF">
        <w:rPr>
          <w:lang w:val="pt-PT"/>
        </w:rPr>
        <w:t xml:space="preserve"> esas itibariyle birçok ürün grubunu birlikte üretiyor olmaları sebebiyle karlılık incelemesi ürün grubu bazında </w:t>
      </w:r>
      <w:r w:rsidRPr="00222EBF">
        <w:rPr>
          <w:lang w:val="pt-PT"/>
        </w:rPr>
        <w:lastRenderedPageBreak/>
        <w:t xml:space="preserve">değil, toplam olarak yapılmıştır. Buna göre karlılığın yıllar itibariyle dalgalı bir seyir izlediği, 2011 yılında düşen karlılığın 2012 yılında tekrar artış gösterdiği 2013 yılında ise tekrar bir miktar gerilediği göze çarpmaktadır. Ancak diğer taraftan karlılık oranlarının da sektör için oldukça düşük düzeylerde olduğu da görülmektedir. </w:t>
      </w:r>
    </w:p>
    <w:p w:rsidR="00F11FD3" w:rsidRPr="00222EBF" w:rsidRDefault="00F11FD3" w:rsidP="003671C5">
      <w:pPr>
        <w:rPr>
          <w:lang w:val="pt-PT"/>
        </w:rPr>
      </w:pPr>
    </w:p>
    <w:p w:rsidR="0068393D" w:rsidRPr="00222EBF" w:rsidRDefault="005271E4" w:rsidP="00B351FD">
      <w:pPr>
        <w:pStyle w:val="BOLUMALTBASLIGI"/>
        <w:numPr>
          <w:ilvl w:val="0"/>
          <w:numId w:val="0"/>
        </w:numPr>
        <w:spacing w:before="0" w:after="0"/>
        <w:ind w:firstLine="709"/>
        <w:outlineLvl w:val="0"/>
      </w:pPr>
      <w:bookmarkStart w:id="16" w:name="_Toc379303510"/>
      <w:r>
        <w:t>4</w:t>
      </w:r>
      <w:r w:rsidR="0068393D" w:rsidRPr="00222EBF">
        <w:t>. İLGİLİ TARAFLARIN GÖRÜŞLERİNİN DEĞERLENDİRİLMESİ</w:t>
      </w:r>
      <w:bookmarkEnd w:id="16"/>
    </w:p>
    <w:p w:rsidR="00B351FD" w:rsidRPr="00222EBF" w:rsidRDefault="00B351FD" w:rsidP="003671C5">
      <w:pPr>
        <w:pStyle w:val="METIN"/>
        <w:spacing w:before="0" w:after="0"/>
        <w:ind w:firstLine="360"/>
      </w:pPr>
    </w:p>
    <w:p w:rsidR="00547C4C" w:rsidRPr="00222EBF" w:rsidRDefault="00547C4C" w:rsidP="00B351FD">
      <w:pPr>
        <w:pStyle w:val="METIN"/>
        <w:spacing w:before="0" w:after="0"/>
        <w:ind w:firstLine="709"/>
      </w:pPr>
      <w:r w:rsidRPr="00222EBF">
        <w:t>İlgili tarafların soruşturma sürecinde aktardığı görüşler ve bunlara ilişkin değerlendirmeler aşağıda sunulmuştur.</w:t>
      </w:r>
    </w:p>
    <w:p w:rsidR="00B351FD" w:rsidRPr="00222EBF" w:rsidRDefault="00B351FD" w:rsidP="00B351FD">
      <w:pPr>
        <w:pStyle w:val="METIN"/>
        <w:spacing w:before="0" w:after="0"/>
        <w:ind w:firstLine="709"/>
      </w:pPr>
    </w:p>
    <w:p w:rsidR="00547C4C" w:rsidRPr="00222EBF" w:rsidRDefault="009F07DF" w:rsidP="009F07DF">
      <w:pPr>
        <w:pStyle w:val="METIN"/>
        <w:spacing w:before="0" w:after="0"/>
      </w:pPr>
      <w:r>
        <w:t>-</w:t>
      </w:r>
      <w:r w:rsidR="00547C4C" w:rsidRPr="00222EBF">
        <w:t>İthal edilen ürünler homojen değildir. 42</w:t>
      </w:r>
      <w:r w:rsidR="00BD053E">
        <w:t>.</w:t>
      </w:r>
      <w:r w:rsidR="00547C4C" w:rsidRPr="00222EBF">
        <w:t>02</w:t>
      </w:r>
      <w:r w:rsidR="00BD053E">
        <w:t xml:space="preserve"> tarife pozisyonu</w:t>
      </w:r>
      <w:r w:rsidR="00547C4C" w:rsidRPr="00222EBF">
        <w:t xml:space="preserve"> altında birbirinden farlı ürünler yer almaktadır. Bu ürünler bir arada değerlendirilmemelidir. Ayrıca bir kısım ürünler üretildiği materyal, teknoloji, tüketici algısı açıs</w:t>
      </w:r>
      <w:r w:rsidR="00B351FD" w:rsidRPr="00222EBF">
        <w:t>ından farklılık göstermektedir dolayısıyla önlem kapsamı dışında tutulmalıdır.</w:t>
      </w:r>
    </w:p>
    <w:p w:rsidR="00B351FD" w:rsidRPr="00222EBF" w:rsidRDefault="00B351FD" w:rsidP="00B351FD">
      <w:pPr>
        <w:pStyle w:val="METIN"/>
        <w:spacing w:before="0" w:after="0"/>
        <w:ind w:left="720" w:firstLine="0"/>
      </w:pPr>
    </w:p>
    <w:p w:rsidR="00547C4C" w:rsidRPr="00222EBF" w:rsidRDefault="00547C4C" w:rsidP="009F07DF">
      <w:pPr>
        <w:pStyle w:val="METIN"/>
        <w:spacing w:before="0" w:after="0"/>
      </w:pPr>
      <w:r w:rsidRPr="00222EBF">
        <w:t>Değerlendirme: Ürün tanımına ilişkin değerlendirme orijinal soruşturmada yapılmış olup uzatma soruşturmasında orijinal soruşturmadaki soruşturma konusu ürün tanımına bağlı kalınmıştır. Diğer taraftan bir kısım ürünler</w:t>
      </w:r>
      <w:r w:rsidR="00BD053E">
        <w:t>in</w:t>
      </w:r>
      <w:r w:rsidRPr="00222EBF">
        <w:t xml:space="preserve"> üretildiği materyal, üretim teknolojisi, dağıtım kanalları gibi </w:t>
      </w:r>
      <w:r w:rsidR="00B351FD" w:rsidRPr="00222EBF">
        <w:t>yönlerden</w:t>
      </w:r>
      <w:r w:rsidRPr="00222EBF">
        <w:t xml:space="preserve"> farklılık göstermekle birlikte tüketici algısı ve kullanım alanları itibariyle doğrudan rekabet edebilir</w:t>
      </w:r>
      <w:r w:rsidR="00256F75" w:rsidRPr="00222EBF">
        <w:t xml:space="preserve"> veya benzer nitelikte oldukları değerlendirilmektedir</w:t>
      </w:r>
      <w:r w:rsidRPr="00222EBF">
        <w:t>.</w:t>
      </w:r>
    </w:p>
    <w:p w:rsidR="00B351FD" w:rsidRPr="00222EBF" w:rsidRDefault="00B351FD" w:rsidP="003671C5">
      <w:pPr>
        <w:pStyle w:val="METIN"/>
        <w:spacing w:before="0" w:after="0"/>
        <w:ind w:left="720" w:firstLine="0"/>
      </w:pPr>
    </w:p>
    <w:p w:rsidR="00B351FD" w:rsidRPr="00222EBF" w:rsidRDefault="009F07DF" w:rsidP="009F07DF">
      <w:pPr>
        <w:pStyle w:val="METIN"/>
        <w:spacing w:before="0" w:after="0"/>
      </w:pPr>
      <w:r>
        <w:t>-</w:t>
      </w:r>
      <w:r w:rsidR="0003455A" w:rsidRPr="00222EBF">
        <w:t>Bazı ürünler ve ürün tipleri yerli üreticiler tarafından üretilmemektedir, yerli üreticiler tarafından üretilmeyen ürünlerin soruşturma kapsamı dışına çıkarılması gerekmektedir.</w:t>
      </w:r>
    </w:p>
    <w:p w:rsidR="00547C4C" w:rsidRPr="00222EBF" w:rsidRDefault="0003455A" w:rsidP="00B351FD">
      <w:pPr>
        <w:pStyle w:val="METIN"/>
        <w:spacing w:before="0" w:after="0"/>
        <w:ind w:left="720" w:firstLine="0"/>
      </w:pPr>
      <w:r w:rsidRPr="00222EBF">
        <w:t xml:space="preserve"> </w:t>
      </w:r>
    </w:p>
    <w:p w:rsidR="00547C4C" w:rsidRPr="00222EBF" w:rsidRDefault="00547C4C" w:rsidP="009F07DF">
      <w:pPr>
        <w:pStyle w:val="METIN"/>
        <w:spacing w:before="0" w:after="0"/>
      </w:pPr>
      <w:r w:rsidRPr="00222EBF">
        <w:t xml:space="preserve">Değerlendirme: </w:t>
      </w:r>
      <w:r w:rsidR="0003455A" w:rsidRPr="00222EBF">
        <w:t xml:space="preserve">Soruşturma süresince edinilen bilgiler ve gerçekleştirilen yerinde inceleme ziyaretleri çerçevesinde yerli üreticilerin soruşturma konusu ürünün tamamına yakınını üretmekte olduğu veya üretme imkanının bulunduğu tespit edilmiştir. Diğer taraftan teknolojik olarak üretim imkanı bulunmayan ürünlerin de “benzer”lerinin yine yerli üreticilerce üretilmekte olduğu tespit edilmiştir. Ayrıca sektörde ar-ge yatırımlarının devam ettiği göz önüne alındığında sektörün </w:t>
      </w:r>
      <w:r w:rsidR="00B351FD" w:rsidRPr="00222EBF">
        <w:t>uyum</w:t>
      </w:r>
      <w:r w:rsidR="0003455A" w:rsidRPr="00222EBF">
        <w:t xml:space="preserve"> sürecinin devam ettiği önümüzdeki dönemde üretilmeyen diğer ürünlerin de üretileb</w:t>
      </w:r>
      <w:r w:rsidR="00B351FD" w:rsidRPr="00222EBF">
        <w:t xml:space="preserve">ileceği değerlendirilmektedir. Ayrıca üretilemediği iddia edilen ürünlerin benzer veya doğrudan rakip ürünleri yerli üreticiler tarafından üretilmektedir. </w:t>
      </w:r>
    </w:p>
    <w:p w:rsidR="00B351FD" w:rsidRPr="00222EBF" w:rsidRDefault="00B351FD" w:rsidP="003671C5">
      <w:pPr>
        <w:pStyle w:val="METIN"/>
        <w:spacing w:before="0" w:after="0"/>
        <w:ind w:left="720" w:firstLine="0"/>
      </w:pPr>
    </w:p>
    <w:p w:rsidR="002A762E" w:rsidRPr="00222EBF" w:rsidRDefault="002A762E" w:rsidP="009F07DF">
      <w:pPr>
        <w:pStyle w:val="METIN"/>
        <w:spacing w:before="0" w:after="0"/>
      </w:pPr>
      <w:r w:rsidRPr="00222EBF">
        <w:t xml:space="preserve">Bununla </w:t>
      </w:r>
      <w:r w:rsidR="00570976" w:rsidRPr="00222EBF">
        <w:t>beraber ithalatı sektörde zarara sebebiyet vermediği düşünülen ve aşağıda listesi yer alan ürünlerin önlem kapsamı dışında bırakılabileceği değerlendirilmektedir.</w:t>
      </w:r>
    </w:p>
    <w:p w:rsidR="00B351FD" w:rsidRPr="00222EBF" w:rsidRDefault="00B351FD" w:rsidP="003671C5">
      <w:pPr>
        <w:pStyle w:val="METIN"/>
        <w:spacing w:before="0" w:after="0"/>
        <w:ind w:left="720" w:firstLine="0"/>
      </w:pPr>
    </w:p>
    <w:tbl>
      <w:tblPr>
        <w:tblW w:w="8520" w:type="dxa"/>
        <w:jc w:val="center"/>
        <w:tblInd w:w="1286" w:type="dxa"/>
        <w:tblCellMar>
          <w:left w:w="70" w:type="dxa"/>
          <w:right w:w="70" w:type="dxa"/>
        </w:tblCellMar>
        <w:tblLook w:val="04A0" w:firstRow="1" w:lastRow="0" w:firstColumn="1" w:lastColumn="0" w:noHBand="0" w:noVBand="1"/>
      </w:tblPr>
      <w:tblGrid>
        <w:gridCol w:w="1820"/>
        <w:gridCol w:w="6700"/>
      </w:tblGrid>
      <w:tr w:rsidR="003F3730" w:rsidRPr="00222EBF" w:rsidTr="00F22CF6">
        <w:trPr>
          <w:trHeight w:val="369"/>
          <w:jc w:val="center"/>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4202.19.90.30.00</w:t>
            </w:r>
          </w:p>
        </w:tc>
        <w:tc>
          <w:tcPr>
            <w:tcW w:w="6700" w:type="dxa"/>
            <w:tcBorders>
              <w:top w:val="single" w:sz="4" w:space="0" w:color="auto"/>
              <w:left w:val="nil"/>
              <w:bottom w:val="single" w:sz="4" w:space="0" w:color="auto"/>
              <w:right w:val="single" w:sz="4" w:space="0" w:color="auto"/>
            </w:tcBorders>
            <w:shd w:val="clear" w:color="auto" w:fill="auto"/>
            <w:hideMark/>
          </w:tcPr>
          <w:p w:rsidR="003F3730" w:rsidRPr="00222EBF" w:rsidRDefault="003F3730" w:rsidP="003076D7">
            <w:r w:rsidRPr="00222EBF">
              <w:t>Dökme demir, demir veya çelikten veya çinkodan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4202.19.90.50.00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Bakırdan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4202.39.00.20.00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Ahşap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4202.39.00.30.00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Bakırdan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4202.39.00.40.00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Nikelden olanlar</w:t>
            </w:r>
          </w:p>
        </w:tc>
      </w:tr>
      <w:tr w:rsidR="003F3730" w:rsidRPr="00222EBF" w:rsidTr="00F22CF6">
        <w:trPr>
          <w:trHeight w:val="84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4202.39.00.50.00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 xml:space="preserve">İşlenmiş bağa, sedef, fildişi, kemik, her nevi boynuz, mercan (tabii veya </w:t>
            </w:r>
            <w:proofErr w:type="spellStart"/>
            <w:r w:rsidRPr="00222EBF">
              <w:t>aglomere</w:t>
            </w:r>
            <w:proofErr w:type="spellEnd"/>
            <w:r w:rsidRPr="00222EBF">
              <w:t xml:space="preserve"> edilmiş) ve yontulmaya elverişli diğer hayvansal maddelerden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4202.39.00.60.00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İşlenmiş yontulmaya elverişli bitkisel ve mineral maddelerden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4202.99.00.30.00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Bakırdan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lastRenderedPageBreak/>
              <w:t>4202.99.00.40.00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Nikelden olanlar</w:t>
            </w:r>
          </w:p>
        </w:tc>
      </w:tr>
      <w:tr w:rsidR="003F3730" w:rsidRPr="00222EBF" w:rsidTr="00F22CF6">
        <w:trPr>
          <w:trHeight w:val="84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4202.99.00.50.00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 xml:space="preserve">İşlenmiş bağa, sedef, fildişi, kemik, her nevi boynuz, mercan (tabii veya </w:t>
            </w:r>
            <w:proofErr w:type="spellStart"/>
            <w:r w:rsidRPr="00222EBF">
              <w:t>aglomere</w:t>
            </w:r>
            <w:proofErr w:type="spellEnd"/>
            <w:r w:rsidRPr="00222EBF">
              <w:t xml:space="preserve"> edilmiş) ve yontulmaya elverişli diğer hayvansal maddelerden olanlar</w:t>
            </w:r>
          </w:p>
        </w:tc>
      </w:tr>
      <w:tr w:rsidR="003F3730" w:rsidRPr="00222EBF" w:rsidTr="00F22CF6">
        <w:trPr>
          <w:trHeight w:val="420"/>
          <w:jc w:val="center"/>
        </w:trPr>
        <w:tc>
          <w:tcPr>
            <w:tcW w:w="1820" w:type="dxa"/>
            <w:tcBorders>
              <w:top w:val="nil"/>
              <w:left w:val="single" w:sz="4" w:space="0" w:color="auto"/>
              <w:bottom w:val="single" w:sz="4" w:space="0" w:color="auto"/>
              <w:right w:val="single" w:sz="4" w:space="0" w:color="auto"/>
            </w:tcBorders>
            <w:shd w:val="clear" w:color="auto" w:fill="auto"/>
            <w:hideMark/>
          </w:tcPr>
          <w:p w:rsidR="003F3730" w:rsidRPr="00222EBF" w:rsidRDefault="003F3730" w:rsidP="00F22CF6">
            <w:r w:rsidRPr="00222EBF">
              <w:t>4202.99.00.60.00</w:t>
            </w:r>
          </w:p>
        </w:tc>
        <w:tc>
          <w:tcPr>
            <w:tcW w:w="6700" w:type="dxa"/>
            <w:tcBorders>
              <w:top w:val="nil"/>
              <w:left w:val="nil"/>
              <w:bottom w:val="single" w:sz="4" w:space="0" w:color="auto"/>
              <w:right w:val="single" w:sz="4" w:space="0" w:color="auto"/>
            </w:tcBorders>
            <w:shd w:val="clear" w:color="auto" w:fill="auto"/>
            <w:hideMark/>
          </w:tcPr>
          <w:p w:rsidR="003F3730" w:rsidRPr="00222EBF" w:rsidRDefault="003F3730" w:rsidP="003076D7">
            <w:r w:rsidRPr="00222EBF">
              <w:t>İşlenmiş yontulmaya elverişli bitkisel ve mineral maddelerden olanlar</w:t>
            </w:r>
          </w:p>
        </w:tc>
      </w:tr>
    </w:tbl>
    <w:p w:rsidR="00B351FD" w:rsidRPr="00222EBF" w:rsidRDefault="00B351FD" w:rsidP="00B351FD">
      <w:pPr>
        <w:pStyle w:val="METIN"/>
        <w:spacing w:before="0" w:after="0"/>
        <w:ind w:left="720" w:firstLine="0"/>
      </w:pPr>
    </w:p>
    <w:p w:rsidR="00547C4C" w:rsidRPr="00222EBF" w:rsidRDefault="009F07DF" w:rsidP="009F07DF">
      <w:pPr>
        <w:pStyle w:val="METIN"/>
        <w:spacing w:before="0" w:after="0"/>
      </w:pPr>
      <w:r>
        <w:t>-</w:t>
      </w:r>
      <w:r w:rsidR="00256F75" w:rsidRPr="00222EBF">
        <w:t>GATT XIX. Maddesi uyarında bir korunma önlemi ancak bir öngörülmeyen gelişme neticesinde alınabilmektedir, mevcut durumda öngörülmeyen gelişme bulunmamaktadır.</w:t>
      </w:r>
    </w:p>
    <w:p w:rsidR="00B351FD" w:rsidRPr="00222EBF" w:rsidRDefault="00B351FD" w:rsidP="00B351FD">
      <w:pPr>
        <w:pStyle w:val="METIN"/>
        <w:spacing w:before="0" w:after="0"/>
        <w:ind w:left="720" w:firstLine="0"/>
      </w:pPr>
    </w:p>
    <w:p w:rsidR="00547C4C" w:rsidRPr="00222EBF" w:rsidRDefault="00547C4C" w:rsidP="009F07DF">
      <w:pPr>
        <w:pStyle w:val="METIN"/>
        <w:spacing w:before="0" w:after="0"/>
      </w:pPr>
      <w:r w:rsidRPr="00222EBF">
        <w:t xml:space="preserve">Değerlendirme: </w:t>
      </w:r>
      <w:r w:rsidR="00256F75" w:rsidRPr="00222EBF">
        <w:t>Esas itibariyle seyahat çantaları, el çantaları ve benzeri mahfazalar ithalatında yürürlükte olan korunma önlemi 2008/13449 sayılı Bakanlar Kurulu Kararı (</w:t>
      </w:r>
      <w:proofErr w:type="gramStart"/>
      <w:r w:rsidR="00256F75" w:rsidRPr="00222EBF">
        <w:t>8/4/2008</w:t>
      </w:r>
      <w:proofErr w:type="gramEnd"/>
      <w:r w:rsidR="00256F75" w:rsidRPr="00222EBF">
        <w:t xml:space="preserve"> tarihli ve 26841 sayılı Resmi Gazete’de yayımlanmıştır) ile yürürlüğe girmiştir. Mevcut uzatma soruşturması aynı önlemin ikinci defa uzatılmasını öngörmektedir. </w:t>
      </w:r>
      <w:r w:rsidR="008F21B5" w:rsidRPr="00222EBF">
        <w:t xml:space="preserve">Mevzuat gereği öngörülmeyen gelişme analizi orijinal soruşturmada yapılmış olup halihazırdaki uzatma soruşturmasında böyle bir analize </w:t>
      </w:r>
      <w:r w:rsidR="00BD053E">
        <w:t>gerek bulunmamaktadır.</w:t>
      </w:r>
    </w:p>
    <w:p w:rsidR="00B351FD" w:rsidRPr="00222EBF" w:rsidRDefault="00B351FD" w:rsidP="00B351FD">
      <w:pPr>
        <w:pStyle w:val="METIN"/>
        <w:spacing w:before="0" w:after="0"/>
        <w:ind w:left="720" w:firstLine="0"/>
      </w:pPr>
    </w:p>
    <w:p w:rsidR="00547C4C" w:rsidRPr="00222EBF" w:rsidRDefault="009F07DF" w:rsidP="009F07DF">
      <w:pPr>
        <w:pStyle w:val="METIN"/>
        <w:spacing w:before="0" w:after="0"/>
      </w:pPr>
      <w:r>
        <w:t>-</w:t>
      </w:r>
      <w:r w:rsidR="008F21B5" w:rsidRPr="00222EBF">
        <w:t xml:space="preserve">DTÖ Korunma Önlemleri Anlaşması’nın </w:t>
      </w:r>
      <w:proofErr w:type="gramStart"/>
      <w:r w:rsidR="008F21B5" w:rsidRPr="00222EBF">
        <w:t>7.2</w:t>
      </w:r>
      <w:proofErr w:type="gramEnd"/>
      <w:r w:rsidR="008F21B5" w:rsidRPr="00222EBF">
        <w:t xml:space="preserve"> maddesi uyarınca korunma önlemi ciddi zararı önlemek veya gidermek için gerekli olmaya devam ettiğini ve sanayi dalının intibak etmekte olduğunu gösteren delillerin varlığı durumunda ancak uzatılabilir hükmü yer almaktadır. Sektörün ekonomik göstergelerindeki iyileşme göz önüne alındığında zararın bertaraf edildiği dolayısıyla artık önlemin uzatılmasına gerek olmadığı </w:t>
      </w:r>
      <w:r w:rsidR="00A44BDB" w:rsidRPr="00222EBF">
        <w:t>düşünülmektedir.</w:t>
      </w:r>
      <w:r w:rsidR="008F21B5" w:rsidRPr="00222EBF">
        <w:t xml:space="preserve"> </w:t>
      </w:r>
    </w:p>
    <w:p w:rsidR="00B351FD" w:rsidRPr="00222EBF" w:rsidRDefault="00B351FD" w:rsidP="003671C5">
      <w:pPr>
        <w:pStyle w:val="METIN"/>
        <w:spacing w:before="0" w:after="0"/>
        <w:ind w:left="720" w:firstLine="0"/>
      </w:pPr>
    </w:p>
    <w:p w:rsidR="00547C4C" w:rsidRPr="00222EBF" w:rsidRDefault="0061540B" w:rsidP="009F07DF">
      <w:pPr>
        <w:pStyle w:val="METIN"/>
        <w:spacing w:before="0" w:after="0"/>
      </w:pPr>
      <w:r w:rsidRPr="00222EBF">
        <w:t>Değerlendirme: Korunma önleminin uzatılması DTÖ Korunma Önlemleri Anlaşmasında da ifade edildiği gibi ciddi zararı önlemek veya gidermek için önlemin gerekli olmaya devam etmesi durumunda mümkündür. Halihazırda</w:t>
      </w:r>
      <w:r w:rsidR="00BD053E">
        <w:t>ki</w:t>
      </w:r>
      <w:r w:rsidRPr="00222EBF">
        <w:t xml:space="preserve"> korunma önleminin sektörün ekonomik göstergeleri üzerinde olumlu etkide bulunması zaten beklenen bir durumdur. Ancak ekonomik göstergelerin tam olarak bir iyileşmeye işaret ediyor olmaması, ithal ürünlerin yerli ürünler üzerinde fiyat baskısı oluşturması önlemin yürürlükten kalkması durumunda zararın tekrar ortaya çıkabileceğine işaret etmektedir. Diğer taraftan korunma önleminin uzatılmasının bir diğer şartı da yerli üretimin rekabet koşullarına intibak etmekte olduğuna ilişkin delillerin varlığıdır. Soruşturma süresince elde edilen veriler ve gerçekleştirilen inceleme ziyaretleri çerçevesinde sektörün yapmış olduğu yeni yatırımlar ve diğer faaliyetler ile bir uyum planı içerisinde olduğu görülmüştür. Uyum planına ilişkin daha detaylı bilgiye 6. Bölümde yer verilmiştir.</w:t>
      </w:r>
    </w:p>
    <w:p w:rsidR="00B351FD" w:rsidRPr="00222EBF" w:rsidRDefault="00B351FD" w:rsidP="003671C5">
      <w:pPr>
        <w:pStyle w:val="METIN"/>
        <w:spacing w:before="0" w:after="0"/>
        <w:ind w:left="720" w:firstLine="0"/>
      </w:pPr>
    </w:p>
    <w:p w:rsidR="0068393D" w:rsidRPr="00222EBF" w:rsidRDefault="005271E4" w:rsidP="00A44BDB">
      <w:pPr>
        <w:pStyle w:val="BOLUMALTBASLIGI"/>
        <w:numPr>
          <w:ilvl w:val="0"/>
          <w:numId w:val="0"/>
        </w:numPr>
        <w:spacing w:before="0" w:after="0"/>
        <w:ind w:firstLine="709"/>
        <w:jc w:val="both"/>
        <w:outlineLvl w:val="0"/>
      </w:pPr>
      <w:bookmarkStart w:id="17" w:name="_Toc379303511"/>
      <w:r>
        <w:t>5</w:t>
      </w:r>
      <w:r w:rsidR="0068393D" w:rsidRPr="00222EBF">
        <w:t>. KORUNMA ÖNLEMİNİN GEREKLİ OLMAYA DEVAM EDİP ETMEDİĞİNİN VE YERLİ ÜRETİCİLERİN İNTİBAK DURUMUNUN DEĞERLENDİRİLMESİ</w:t>
      </w:r>
      <w:bookmarkEnd w:id="17"/>
      <w:r w:rsidR="0068393D" w:rsidRPr="00222EBF">
        <w:t xml:space="preserve"> </w:t>
      </w:r>
    </w:p>
    <w:p w:rsidR="0068393D" w:rsidRPr="00222EBF" w:rsidRDefault="0068393D" w:rsidP="003671C5">
      <w:pPr>
        <w:rPr>
          <w:lang w:val="pt-PT"/>
        </w:rPr>
      </w:pPr>
    </w:p>
    <w:p w:rsidR="00BB6A1E" w:rsidRPr="00222EBF" w:rsidRDefault="00BB6A1E" w:rsidP="003671C5">
      <w:pPr>
        <w:pStyle w:val="METIN"/>
        <w:spacing w:before="0" w:after="0"/>
        <w:ind w:firstLine="709"/>
      </w:pPr>
      <w:r w:rsidRPr="00222EBF">
        <w:t xml:space="preserve">DTÖ Korunma Önlemleri Anlaşmasının </w:t>
      </w:r>
      <w:proofErr w:type="gramStart"/>
      <w:r w:rsidRPr="00222EBF">
        <w:t>7.2</w:t>
      </w:r>
      <w:proofErr w:type="gramEnd"/>
      <w:r w:rsidRPr="00222EBF">
        <w:t xml:space="preserve"> ve İthalatta Korunma Önlemleri Yönetmeliğinin 11.3 maddeleri uyarınca, bir korunma önlemi, “korunma önleminin ciddi zararı önlemek veya gidermek için gerekli olmaya devam ettiğini ve sanayi dalının intibak etmekte olduğunu gösteren deliller olduğunu tespit etmiş olmak” şartıyla uzatılabilmektedir. Bu çerçevede Anlaşma ile Yönetmelikte bir korunma önleminin uzatılması için öngörülen koşullar mevcut soruşturma bağlamında aşağıda değerlendirilmektedir.</w:t>
      </w:r>
    </w:p>
    <w:p w:rsidR="00A44BDB" w:rsidRPr="00222EBF" w:rsidRDefault="00A44BDB" w:rsidP="003671C5">
      <w:pPr>
        <w:pStyle w:val="METIN"/>
        <w:spacing w:before="0" w:after="0"/>
        <w:ind w:firstLine="709"/>
      </w:pPr>
    </w:p>
    <w:p w:rsidR="00BB6A1E" w:rsidRPr="00222EBF" w:rsidRDefault="005271E4" w:rsidP="00A44BDB">
      <w:pPr>
        <w:pStyle w:val="METIN"/>
        <w:spacing w:before="0" w:after="0"/>
        <w:ind w:firstLine="709"/>
        <w:rPr>
          <w:b/>
        </w:rPr>
      </w:pPr>
      <w:bookmarkStart w:id="18" w:name="_Toc379303512"/>
      <w:r>
        <w:rPr>
          <w:b/>
        </w:rPr>
        <w:t>5.1</w:t>
      </w:r>
      <w:r w:rsidR="00BB6A1E" w:rsidRPr="00222EBF">
        <w:rPr>
          <w:b/>
        </w:rPr>
        <w:t xml:space="preserve"> Korunma Önleminin Ciddi Zararı Önlemek veya Gidermek İçin Gerekli Olmaya Devam Edip Etmediğinin Değerlendirilmesi</w:t>
      </w:r>
      <w:bookmarkEnd w:id="18"/>
    </w:p>
    <w:p w:rsidR="00A44BDB" w:rsidRPr="00222EBF" w:rsidRDefault="00A44BDB" w:rsidP="003671C5">
      <w:pPr>
        <w:pStyle w:val="METIN"/>
        <w:spacing w:before="0" w:after="0"/>
        <w:ind w:firstLine="708"/>
      </w:pPr>
    </w:p>
    <w:p w:rsidR="00401399" w:rsidRPr="00222EBF" w:rsidRDefault="00401399" w:rsidP="003671C5">
      <w:pPr>
        <w:pStyle w:val="METIN"/>
        <w:spacing w:before="0" w:after="0"/>
        <w:ind w:firstLine="708"/>
      </w:pPr>
      <w:r w:rsidRPr="00222EBF">
        <w:lastRenderedPageBreak/>
        <w:t xml:space="preserve">Seyahat çantaları, el çantaları ve benzeri mahfazalar ithalatında korunma önleminin varlığını rağmen 2010-2013 yılları arasında tüm ürün gruplarında ithalat artışı </w:t>
      </w:r>
      <w:r w:rsidR="00A44BDB" w:rsidRPr="00222EBF">
        <w:t>yaşanmıştır</w:t>
      </w:r>
      <w:r w:rsidRPr="00222EBF">
        <w:t>. İthalat artışı sadece 2012 yılında bir miktar gerilemiş olmakla birlikte özellikle 2011 ve 2013 yıllarında ciddi artış göstermiştir. 2010-2013 yılları arasında yaşanan ithalat artışı ürün grupları itibariyle sırasıyla A grubu için %50,6, B1 grubu için %27,5, B2 grubu için 19,</w:t>
      </w:r>
      <w:proofErr w:type="gramStart"/>
      <w:r w:rsidRPr="00222EBF">
        <w:t>4,</w:t>
      </w:r>
      <w:proofErr w:type="gramEnd"/>
      <w:r w:rsidRPr="00222EBF">
        <w:t xml:space="preserve"> ve C grubu için ise %36,5 olarak gerçekleşmiştir. </w:t>
      </w:r>
    </w:p>
    <w:p w:rsidR="00401399" w:rsidRPr="00222EBF" w:rsidRDefault="00401399" w:rsidP="003671C5">
      <w:pPr>
        <w:pStyle w:val="METIN"/>
        <w:spacing w:before="0" w:after="0"/>
        <w:ind w:firstLine="708"/>
      </w:pPr>
    </w:p>
    <w:p w:rsidR="00401399" w:rsidRPr="00222EBF" w:rsidRDefault="00401399" w:rsidP="003671C5">
      <w:pPr>
        <w:pStyle w:val="METIN"/>
        <w:spacing w:before="0" w:after="0"/>
        <w:ind w:firstLine="708"/>
      </w:pPr>
      <w:r w:rsidRPr="00222EBF">
        <w:t>Diğer taraftan ithalatın mutlak artışına paralel olarak ithalat nispi olarak da artış göstermiştir. Bir başka ifade ile B2 grubu hariç tüm ürün gruplarında ithalatın yerli üretime oranı artmıştır.</w:t>
      </w:r>
    </w:p>
    <w:p w:rsidR="00401399" w:rsidRPr="00222EBF" w:rsidRDefault="00401399" w:rsidP="003671C5">
      <w:pPr>
        <w:pStyle w:val="METIN"/>
        <w:spacing w:before="0" w:after="0"/>
        <w:ind w:firstLine="708"/>
      </w:pPr>
    </w:p>
    <w:p w:rsidR="00401399" w:rsidRPr="00222EBF" w:rsidRDefault="00401399" w:rsidP="003671C5">
      <w:pPr>
        <w:pStyle w:val="METIN"/>
        <w:spacing w:before="0" w:after="0"/>
        <w:ind w:firstLine="708"/>
      </w:pPr>
      <w:r w:rsidRPr="00222EBF">
        <w:t xml:space="preserve">Yine önlemin varlığına rağmen ithalatın piyasa payı tüm ürün gruplarında artış göstermiştir. Yerli üretimdeki artış piyasadaki canlanmaya paralel olarak artmıştır ancak nispi olarak yerli üretimin toplam tüketimden aldığı pay gerilemiştir. Tüketimin gerilediği veya daha paralel seyir izlediği dönemlerde bu durumun yerli üretimin ekonomik göstergelerine çok daha </w:t>
      </w:r>
      <w:r w:rsidRPr="002B657A">
        <w:t>olumsuz yansıması muhtemeldir. Nitekim 2010-2013 yılları arasında toplam tüketim %34,1</w:t>
      </w:r>
      <w:r w:rsidRPr="00222EBF">
        <w:t xml:space="preserve"> oranında artış göstermiştir. Ancak tüketimde yaşanan artışa rağmen yurtiçi satışlarda yaşanan artış son derece sınırlı düzeyde kalmış hatta B2 ürün grubunda gerilemiştir. </w:t>
      </w:r>
    </w:p>
    <w:p w:rsidR="00401399" w:rsidRPr="00222EBF" w:rsidRDefault="00401399" w:rsidP="003671C5">
      <w:pPr>
        <w:pStyle w:val="METIN"/>
        <w:spacing w:before="0" w:after="0"/>
        <w:ind w:firstLine="708"/>
      </w:pPr>
    </w:p>
    <w:p w:rsidR="00401399" w:rsidRPr="002B657A" w:rsidRDefault="00401399" w:rsidP="003671C5">
      <w:pPr>
        <w:pStyle w:val="METIN"/>
        <w:spacing w:before="0" w:after="0"/>
        <w:ind w:firstLine="708"/>
      </w:pPr>
      <w:r w:rsidRPr="002B657A">
        <w:t xml:space="preserve">Diğer taraftan dönem sonu stoklarda da A grubu hariç 2010-2013 yılları arasında bir artış yaşanmıştır, ekonominin canlandığı, yurtiçi talebin artış gösterdiği bu dönemde stoklarda yaşanan artış yerli üreticilerin rekabet koşullarına tam olarak intibak edemediklerine işaret etmektedir.  </w:t>
      </w:r>
    </w:p>
    <w:p w:rsidR="00401399" w:rsidRPr="00222EBF" w:rsidRDefault="00401399" w:rsidP="003671C5">
      <w:pPr>
        <w:pStyle w:val="METIN"/>
        <w:spacing w:before="0" w:after="0"/>
        <w:ind w:firstLine="708"/>
      </w:pPr>
    </w:p>
    <w:p w:rsidR="00401399" w:rsidRPr="00222EBF" w:rsidRDefault="00401399" w:rsidP="003671C5">
      <w:pPr>
        <w:pStyle w:val="METIN"/>
        <w:spacing w:before="0" w:after="0"/>
        <w:ind w:firstLine="708"/>
      </w:pPr>
      <w:r w:rsidRPr="00222EBF">
        <w:t>Ayrıca soruşturma konusu ürünün karlılık oranları incelendiğinde, 2010-2013 yılları arasında karlılığın % 4,2’yi geçmemiş olduğu, yerli üreticilerin karlılık seviyesinin 2010 yılında itibaren genel bir gerileme içerisinde olduğu görülmektedir. Bu durum düşük ithal birim fiyatlar karşısında yerli üreticilerin olması gereken satış fiyatlarından daha düşük fiyatlarda satış yaptıklarına diğer bir ifadeyle fiyatlarının baskılandığına işaret etmektedir. Bu açıdan ancak düşük kârlılık oranlarıyla çalışmak suretiyle piyasadan pay alabilen yerli üreticiler açısından ciddi zararı önlemek için korunma önleminin gerekli olmaya devam ettiği açıkça görülmektedir.</w:t>
      </w:r>
    </w:p>
    <w:p w:rsidR="00A44BDB" w:rsidRPr="00222EBF" w:rsidRDefault="00A44BDB" w:rsidP="003671C5">
      <w:pPr>
        <w:pStyle w:val="METIN"/>
        <w:spacing w:before="0" w:after="0"/>
        <w:ind w:firstLine="708"/>
      </w:pPr>
    </w:p>
    <w:p w:rsidR="00A44BDB" w:rsidRPr="00222EBF" w:rsidRDefault="00A44BDB" w:rsidP="00A44BDB">
      <w:pPr>
        <w:pStyle w:val="METIN"/>
        <w:spacing w:before="0" w:after="0"/>
        <w:ind w:firstLine="708"/>
      </w:pPr>
      <w:r w:rsidRPr="00222EBF">
        <w:t xml:space="preserve">Sonuç olarak yerli üreticilerin ekonomik göstergelerinde genel bir iyileşme görülmekle beraber bu iyileşmenin esasen piyasada yaşanan canlanmadan kaynaklandığı, mutlak ve nispi ithalat artışı, sektöre ilişkin ekonomik göstergeler ve yerli üreticilerin piyasadan aldığı pay birlikte değerlendirildiğinde korunma önleminin ciddi zararı önlemek veya gidermek için gerekli olmaya devam ettiği sonucuna varılmaktadır. </w:t>
      </w:r>
    </w:p>
    <w:p w:rsidR="00F30595" w:rsidRPr="00222EBF" w:rsidRDefault="00F30595" w:rsidP="003671C5">
      <w:pPr>
        <w:pStyle w:val="METIN"/>
        <w:spacing w:before="0" w:after="0"/>
        <w:ind w:firstLine="708"/>
      </w:pPr>
    </w:p>
    <w:p w:rsidR="00F30595" w:rsidRPr="00222EBF" w:rsidRDefault="00E853E2" w:rsidP="00A44BDB">
      <w:pPr>
        <w:pStyle w:val="METIN"/>
        <w:spacing w:before="0" w:after="0"/>
        <w:ind w:firstLine="709"/>
        <w:rPr>
          <w:rFonts w:cs="Times New Roman"/>
          <w:b/>
        </w:rPr>
      </w:pPr>
      <w:r>
        <w:rPr>
          <w:rFonts w:cs="Times New Roman"/>
          <w:b/>
        </w:rPr>
        <w:t>5.2</w:t>
      </w:r>
      <w:r w:rsidR="00F30595" w:rsidRPr="00222EBF">
        <w:rPr>
          <w:rFonts w:cs="Times New Roman"/>
          <w:b/>
        </w:rPr>
        <w:t xml:space="preserve"> Yerli Üreticilerin İntibak Durumunun Değerlendirilmesi</w:t>
      </w:r>
    </w:p>
    <w:p w:rsidR="00A44BDB" w:rsidRPr="00222EBF" w:rsidRDefault="00A44BDB" w:rsidP="003671C5">
      <w:pPr>
        <w:ind w:firstLine="708"/>
        <w:jc w:val="both"/>
      </w:pPr>
    </w:p>
    <w:p w:rsidR="00F30595" w:rsidRPr="00222EBF" w:rsidRDefault="00F30595" w:rsidP="003671C5">
      <w:pPr>
        <w:ind w:firstLine="708"/>
        <w:jc w:val="both"/>
      </w:pPr>
      <w:r w:rsidRPr="00222EBF">
        <w:t>Soruşturma süresince elde edilen bilgiler ve gerçekleştirilen yerinde inceleme ziyaretleri çerçevesinde sektörün intibak sürecini hızlandırmaya yönelik faaliyetler içerisinde olduğu görülmüştür. Bu anlamda daha önce üretilmeyen farklı ürün tipleri üretilmeye başlanmış aynı zamanda çanta yan sanayi alanında da önemli ilerlemeler kaydedilmiştir. Örnek olarak valizlerin ve çantaların temel aksamlarında olan çekçek mekanizması önceki soruşturma döneminde tek tip olarak üretilebilirken mevcut soruşturma döneminde farklı tiplerin</w:t>
      </w:r>
      <w:r w:rsidR="00BD053E">
        <w:t>in</w:t>
      </w:r>
      <w:r w:rsidRPr="00222EBF">
        <w:t xml:space="preserve"> de üretildiği görülmüştür. Yine benzer şekilde birçok aksam </w:t>
      </w:r>
      <w:r w:rsidR="00A44BDB" w:rsidRPr="00222EBF">
        <w:t xml:space="preserve">ve </w:t>
      </w:r>
      <w:r w:rsidRPr="00222EBF">
        <w:t xml:space="preserve">parçanın  (fermuar, toka, düğme, kiriş vs.) Türkiye’de üretilmeye başladığı böylece yan sanayideki gelişmenin sektörün rekabet gücüne olumlu etki yaptığı tespit edilmiştir. </w:t>
      </w:r>
    </w:p>
    <w:p w:rsidR="00F30595" w:rsidRDefault="00F30595" w:rsidP="003671C5">
      <w:pPr>
        <w:ind w:firstLine="708"/>
        <w:jc w:val="both"/>
      </w:pPr>
    </w:p>
    <w:p w:rsidR="0069067E" w:rsidRDefault="00502F0E" w:rsidP="003671C5">
      <w:pPr>
        <w:ind w:firstLine="708"/>
        <w:jc w:val="both"/>
      </w:pPr>
      <w:r>
        <w:t xml:space="preserve">Diğer taraftan yerli üretici firmaların uluslararası bazı firmalara ilişkin ihaleler ile bazı büyük kamu ihalelerini almaya başladıkları tespit edilmiştir. Bu durum yerli üretici firmaların ölçek ve üretim standardı olarak da gelişim göstermekte olduğunun bir göstergesidir. Ayrıca Ordu, Mardin gibi Türkiye’nin çeşitli bölgelerinde de uluslararası standartlarda üretim yapan yeni fabrikaların açıldığı ve yine bu bölgelerde yeni yatırımlar için fizibilite çalışmalarının devam ettiği öğrenilmiştir. Türkiye’nin farklı bölgelerinde yeni yatırımların yapılması yerli üreticilerin intibak durumuna ilişkin olumlu bir gösterge olmasının yanı sıra bu bölgelerin </w:t>
      </w:r>
      <w:proofErr w:type="spellStart"/>
      <w:r>
        <w:t>sosyo</w:t>
      </w:r>
      <w:proofErr w:type="spellEnd"/>
      <w:r>
        <w:t xml:space="preserve">-ekonomik olarak gelişimine sağlayacağı katkı açısından da ayrı bir önem taşımaktadır.  </w:t>
      </w:r>
    </w:p>
    <w:p w:rsidR="0069067E" w:rsidRDefault="0069067E" w:rsidP="003671C5">
      <w:pPr>
        <w:ind w:firstLine="708"/>
        <w:jc w:val="both"/>
      </w:pPr>
    </w:p>
    <w:p w:rsidR="00F30595" w:rsidRPr="00222EBF" w:rsidRDefault="00F30595" w:rsidP="003671C5">
      <w:pPr>
        <w:ind w:firstLine="708"/>
        <w:jc w:val="both"/>
      </w:pPr>
      <w:r w:rsidRPr="00222EBF">
        <w:t xml:space="preserve">Gerçekleştirilen yerinde inceleme ziyaretlerinde </w:t>
      </w:r>
      <w:r w:rsidR="00A44BDB" w:rsidRPr="00222EBF">
        <w:t xml:space="preserve">firmaların </w:t>
      </w:r>
      <w:r w:rsidRPr="00222EBF">
        <w:t>aşağıdaki alanlarda yoğunlaştıkları tespit edilmiştir.</w:t>
      </w:r>
    </w:p>
    <w:p w:rsidR="00F30595" w:rsidRPr="00222EBF" w:rsidRDefault="00F30595" w:rsidP="003671C5">
      <w:pPr>
        <w:ind w:firstLine="708"/>
        <w:jc w:val="both"/>
      </w:pPr>
    </w:p>
    <w:p w:rsidR="00F30595" w:rsidRPr="00222EBF" w:rsidRDefault="00F30595" w:rsidP="003671C5">
      <w:pPr>
        <w:numPr>
          <w:ilvl w:val="0"/>
          <w:numId w:val="20"/>
        </w:numPr>
        <w:jc w:val="both"/>
      </w:pPr>
      <w:r w:rsidRPr="00222EBF">
        <w:t>Eski saraciye makinelerinin yenilenmesi ile kalite ve verimliliğin artırılması</w:t>
      </w:r>
    </w:p>
    <w:p w:rsidR="00F30595" w:rsidRPr="00222EBF" w:rsidRDefault="00F30595" w:rsidP="003671C5">
      <w:pPr>
        <w:numPr>
          <w:ilvl w:val="0"/>
          <w:numId w:val="20"/>
        </w:numPr>
        <w:jc w:val="both"/>
      </w:pPr>
      <w:r w:rsidRPr="00222EBF">
        <w:t>Ürün çeşitliliğinin artırılmasına yönelik çalışmalar</w:t>
      </w:r>
    </w:p>
    <w:p w:rsidR="00F30595" w:rsidRPr="00222EBF" w:rsidRDefault="00F30595" w:rsidP="003671C5">
      <w:pPr>
        <w:numPr>
          <w:ilvl w:val="0"/>
          <w:numId w:val="20"/>
        </w:numPr>
        <w:jc w:val="both"/>
      </w:pPr>
      <w:r w:rsidRPr="00222EBF">
        <w:t>Farklı ürün tasarımları</w:t>
      </w:r>
    </w:p>
    <w:p w:rsidR="00F30595" w:rsidRPr="00222EBF" w:rsidRDefault="00F30595" w:rsidP="003671C5">
      <w:pPr>
        <w:numPr>
          <w:ilvl w:val="0"/>
          <w:numId w:val="20"/>
        </w:numPr>
        <w:jc w:val="both"/>
      </w:pPr>
      <w:r w:rsidRPr="00222EBF">
        <w:t>Bant teknolojisi ile verimliliğin artırılması ve maliyet azaltma çalışmaları</w:t>
      </w:r>
    </w:p>
    <w:p w:rsidR="0069067E" w:rsidRDefault="00F30595" w:rsidP="0069067E">
      <w:pPr>
        <w:numPr>
          <w:ilvl w:val="0"/>
          <w:numId w:val="20"/>
        </w:numPr>
        <w:jc w:val="both"/>
      </w:pPr>
      <w:r w:rsidRPr="00222EBF">
        <w:t>Markalaşma, fuarlara katılım vb. faaliyetler</w:t>
      </w:r>
    </w:p>
    <w:p w:rsidR="0069067E" w:rsidRPr="00222EBF" w:rsidRDefault="0069067E" w:rsidP="003671C5">
      <w:pPr>
        <w:ind w:firstLine="708"/>
        <w:jc w:val="both"/>
      </w:pPr>
    </w:p>
    <w:p w:rsidR="00F30595" w:rsidRPr="00222EBF" w:rsidRDefault="00F30595" w:rsidP="003671C5">
      <w:pPr>
        <w:ind w:firstLine="708"/>
        <w:jc w:val="both"/>
      </w:pPr>
      <w:r w:rsidRPr="00222EBF">
        <w:t xml:space="preserve">Aşağıda </w:t>
      </w:r>
      <w:r w:rsidR="00BD053E">
        <w:t xml:space="preserve">ise </w:t>
      </w:r>
      <w:r w:rsidRPr="00222EBF">
        <w:t xml:space="preserve">sektörde faaliyet gösteren meslek kuruluşları tarafından yürütmekte olan uyum faaliyetlerine ilişkin bilgi sunulmaktadır. </w:t>
      </w:r>
      <w:r w:rsidRPr="00222EBF">
        <w:tab/>
      </w:r>
    </w:p>
    <w:p w:rsidR="00F30595" w:rsidRPr="00222EBF" w:rsidRDefault="00F30595" w:rsidP="003671C5">
      <w:pPr>
        <w:jc w:val="both"/>
        <w:rPr>
          <w:b/>
        </w:rPr>
      </w:pPr>
    </w:p>
    <w:p w:rsidR="00F30595" w:rsidRPr="00222EBF" w:rsidRDefault="00F30595" w:rsidP="003671C5">
      <w:pPr>
        <w:jc w:val="both"/>
        <w:rPr>
          <w:i/>
        </w:rPr>
      </w:pPr>
      <w:r w:rsidRPr="00222EBF">
        <w:rPr>
          <w:i/>
        </w:rPr>
        <w:t>Eğitim</w:t>
      </w:r>
    </w:p>
    <w:p w:rsidR="00F30595" w:rsidRPr="00222EBF" w:rsidRDefault="00F30595" w:rsidP="003671C5">
      <w:pPr>
        <w:jc w:val="both"/>
        <w:rPr>
          <w:b/>
        </w:rPr>
      </w:pPr>
    </w:p>
    <w:p w:rsidR="00F30595" w:rsidRPr="00222EBF" w:rsidRDefault="00F30595" w:rsidP="003671C5">
      <w:pPr>
        <w:ind w:firstLine="708"/>
        <w:jc w:val="both"/>
      </w:pPr>
      <w:r w:rsidRPr="00222EBF">
        <w:t>Mesleki eğitim sektörün en fazla yoğunlaştığı konulardan birisidir. Sektörün nitelikli ara ve teknik eleman ihtiyacı hem teknik lise düzeyinde hem de ön lisans ve lisans düzeyindeki eğitimlerle desteklenirken sektörün insan kaynaklarının iyileştirilmesi süreci devam etmektedir.</w:t>
      </w:r>
    </w:p>
    <w:p w:rsidR="00F30595" w:rsidRPr="00222EBF" w:rsidRDefault="00F30595" w:rsidP="003671C5">
      <w:pPr>
        <w:jc w:val="both"/>
      </w:pPr>
    </w:p>
    <w:p w:rsidR="00F30595" w:rsidRPr="00222EBF" w:rsidRDefault="00F30595" w:rsidP="003671C5">
      <w:pPr>
        <w:ind w:firstLine="708"/>
        <w:jc w:val="both"/>
      </w:pPr>
      <w:r w:rsidRPr="00222EBF">
        <w:t xml:space="preserve">İstanbul Deri ve Deri Mamulleri İhracatçıları Birliği (İDMİB) Zeytinburnu Kız Teknik Meslek Lisesi 2006-2007 öğrenim döneminde deri konfeksiyon ve saraciye konusunda eğitime başlamış olup ilk mezunlarını 2010 – 2011 öğrenim döneminde vermiştir. Böylelikle söz konusu okul mezunları yetişmiş insan gücü olarak sektörde yerini almaya başlamış olup bu mezunların sektöre katkıları henüz ortaya çıkmaya başlamaktadır. </w:t>
      </w:r>
      <w:proofErr w:type="spellStart"/>
      <w:r w:rsidRPr="00222EBF">
        <w:t>İDMİB’in</w:t>
      </w:r>
      <w:proofErr w:type="spellEnd"/>
      <w:r w:rsidRPr="00222EBF">
        <w:t xml:space="preserve"> yanı sıra bizzat sektörden firmaların da katkılarıyla okuldaki eğitim süreci</w:t>
      </w:r>
      <w:r w:rsidR="006E0A79" w:rsidRPr="00222EBF">
        <w:t>ni</w:t>
      </w:r>
      <w:r w:rsidR="00F22CF6">
        <w:t>n</w:t>
      </w:r>
      <w:r w:rsidRPr="00222EBF">
        <w:t xml:space="preserve"> sektör ve üretim odaklı olarak geliştirilme</w:t>
      </w:r>
      <w:r w:rsidR="00BD053E">
        <w:t>sine</w:t>
      </w:r>
      <w:r w:rsidRPr="00222EBF">
        <w:t xml:space="preserve"> ağırlık verilmiştir.</w:t>
      </w:r>
    </w:p>
    <w:p w:rsidR="00A44BDB" w:rsidRPr="00222EBF" w:rsidRDefault="00A44BDB" w:rsidP="003671C5">
      <w:pPr>
        <w:ind w:firstLine="708"/>
        <w:jc w:val="both"/>
      </w:pPr>
    </w:p>
    <w:p w:rsidR="00F30595" w:rsidRPr="00222EBF" w:rsidRDefault="00F30595" w:rsidP="003671C5">
      <w:pPr>
        <w:ind w:firstLine="708"/>
        <w:jc w:val="both"/>
      </w:pPr>
      <w:r w:rsidRPr="00222EBF">
        <w:t>2007/08 Eğitim yılında Ege Deri ve Deri Mamulleri İhracatçıları Birliği, Ege Ayakkabı Sanayicileri Derneği ve İzmir Ekonomi Üniversitesi işbirliğinde, Moda Tasarım Bölümü öğrencilerine verilmeye başlanan “Ayakkabı ve Çanta Tasarım Dersi” etkilerin</w:t>
      </w:r>
      <w:r w:rsidR="00F22CF6">
        <w:t>i</w:t>
      </w:r>
      <w:r w:rsidRPr="00222EBF">
        <w:t xml:space="preserve"> göstermeye başlamış yeni tasarımlar konusunda sektörde bir farkındalık oluşmaya başlamıştır.</w:t>
      </w:r>
    </w:p>
    <w:p w:rsidR="006E0A79" w:rsidRPr="00222EBF" w:rsidRDefault="006E0A79" w:rsidP="003671C5">
      <w:pPr>
        <w:ind w:firstLine="708"/>
        <w:jc w:val="both"/>
      </w:pPr>
    </w:p>
    <w:p w:rsidR="00F30595" w:rsidRPr="00222EBF" w:rsidRDefault="00F30595" w:rsidP="003671C5">
      <w:pPr>
        <w:ind w:firstLine="708"/>
        <w:jc w:val="both"/>
      </w:pPr>
      <w:r w:rsidRPr="00222EBF">
        <w:t xml:space="preserve">İDMİB tarafından, saraciye eşyasının çeşitli alt gruplarına yönelik eğitim programları düzenlenmiş, bu sayede sektörde nitelikli insan gücü yetiştirilmesine katkı sağlanmıştır. </w:t>
      </w:r>
    </w:p>
    <w:p w:rsidR="006E0A79" w:rsidRPr="00222EBF" w:rsidRDefault="006E0A79" w:rsidP="003671C5">
      <w:pPr>
        <w:tabs>
          <w:tab w:val="left" w:pos="2635"/>
        </w:tabs>
        <w:jc w:val="both"/>
        <w:rPr>
          <w:i/>
        </w:rPr>
      </w:pPr>
    </w:p>
    <w:p w:rsidR="00F30595" w:rsidRPr="00222EBF" w:rsidRDefault="00F30595" w:rsidP="003671C5">
      <w:pPr>
        <w:tabs>
          <w:tab w:val="left" w:pos="2635"/>
        </w:tabs>
        <w:jc w:val="both"/>
        <w:rPr>
          <w:i/>
        </w:rPr>
      </w:pPr>
      <w:r w:rsidRPr="00222EBF">
        <w:rPr>
          <w:i/>
        </w:rPr>
        <w:t>Tanıtım-tasarım:</w:t>
      </w:r>
      <w:r w:rsidRPr="00222EBF">
        <w:rPr>
          <w:i/>
        </w:rPr>
        <w:tab/>
        <w:t xml:space="preserve"> </w:t>
      </w:r>
    </w:p>
    <w:p w:rsidR="00F30595" w:rsidRPr="00222EBF" w:rsidRDefault="00F30595" w:rsidP="003671C5">
      <w:pPr>
        <w:jc w:val="both"/>
        <w:rPr>
          <w:b/>
        </w:rPr>
      </w:pPr>
    </w:p>
    <w:p w:rsidR="00F30595" w:rsidRPr="00222EBF" w:rsidRDefault="00F30595" w:rsidP="003671C5">
      <w:pPr>
        <w:ind w:firstLine="708"/>
        <w:jc w:val="both"/>
      </w:pPr>
      <w:r w:rsidRPr="00222EBF">
        <w:t xml:space="preserve">2005 yılında faaliyetlerine başlayan Deri Tanıtım Grubu’nca (DTG) sektörün mevcut pazarlardaki imajının geliştirilmesi ve hedef pazarlarda sektörün güçlü yönlerini öne çıkaran tanıtım stratejilerinin oluşturulması kapsamında hem yurtiçi hem de yurtdışında tanıtım </w:t>
      </w:r>
      <w:r w:rsidRPr="00222EBF">
        <w:lastRenderedPageBreak/>
        <w:t>faaliyetleri gerçekleştirilmiş, belirlenen hedef pazarlarda sektörün moda, marka ve tasarım algısının yükseltilmesine yönelik çalışmalar yürütülmüştür.</w:t>
      </w:r>
    </w:p>
    <w:p w:rsidR="00F30595" w:rsidRPr="00222EBF" w:rsidRDefault="00F30595" w:rsidP="003671C5">
      <w:pPr>
        <w:ind w:left="1080"/>
        <w:jc w:val="both"/>
      </w:pPr>
    </w:p>
    <w:p w:rsidR="00F30595" w:rsidRPr="00222EBF" w:rsidRDefault="00F30595" w:rsidP="003671C5">
      <w:pPr>
        <w:ind w:firstLine="708"/>
        <w:jc w:val="both"/>
      </w:pPr>
      <w:r w:rsidRPr="00222EBF">
        <w:t xml:space="preserve">Deri tanıtım grubu aynı zamanda AYMOD fuarı, IDF İstanbul Deri Fuarı gibi pek çok fuara katılım sağlayarak sektörün markalaşma ve PR çalışmalarına katkı sağlamıştır. </w:t>
      </w:r>
    </w:p>
    <w:p w:rsidR="00F30595" w:rsidRPr="00222EBF" w:rsidRDefault="00F30595" w:rsidP="003671C5">
      <w:pPr>
        <w:jc w:val="both"/>
      </w:pPr>
    </w:p>
    <w:p w:rsidR="00F30595" w:rsidRPr="00222EBF" w:rsidRDefault="00F30595" w:rsidP="003671C5">
      <w:pPr>
        <w:tabs>
          <w:tab w:val="num" w:pos="1639"/>
        </w:tabs>
        <w:ind w:firstLine="708"/>
        <w:jc w:val="both"/>
      </w:pPr>
      <w:r w:rsidRPr="00222EBF">
        <w:t>Saraciye Sektörü’nün moda ve tasarım odaklı gelişmesini teminen, 2012 yılında DTG faaliyetleri kapsamında “detay” deri ürünleri yarışması çerçevesinde deri ürünlerine özel, nitelikli bir konseptle tasarım yarışmaları düzenlenmeye başlamıştır.</w:t>
      </w:r>
      <w:r w:rsidRPr="00222EBF">
        <w:rPr>
          <w:rFonts w:eastAsia="+mn-ea"/>
          <w:kern w:val="24"/>
          <w:sz w:val="48"/>
          <w:szCs w:val="48"/>
        </w:rPr>
        <w:t xml:space="preserve"> </w:t>
      </w:r>
      <w:r w:rsidRPr="00222EBF">
        <w:t xml:space="preserve">Saraciye sektörü dahil tüm alt kategorilerin her birinde tasarım yarışmasında dereceye giren yarışmacılara para ödülü </w:t>
      </w:r>
      <w:r w:rsidR="006E0A79" w:rsidRPr="00222EBF">
        <w:t xml:space="preserve">ve yurt dışında moda okullarında eğitim ödülü </w:t>
      </w:r>
      <w:r w:rsidRPr="00222EBF">
        <w:rPr>
          <w:bCs/>
        </w:rPr>
        <w:t>verilmektedir.</w:t>
      </w:r>
      <w:r w:rsidRPr="00222EBF">
        <w:t> </w:t>
      </w:r>
      <w:r w:rsidR="006E0A79" w:rsidRPr="00222EBF">
        <w:t xml:space="preserve"> </w:t>
      </w:r>
    </w:p>
    <w:p w:rsidR="00F30595" w:rsidRPr="00222EBF" w:rsidRDefault="00F30595" w:rsidP="003671C5">
      <w:pPr>
        <w:jc w:val="both"/>
      </w:pPr>
    </w:p>
    <w:p w:rsidR="00F30595" w:rsidRPr="00222EBF" w:rsidRDefault="00F30595" w:rsidP="006E0A79">
      <w:pPr>
        <w:tabs>
          <w:tab w:val="num" w:pos="1639"/>
        </w:tabs>
        <w:ind w:firstLine="709"/>
        <w:jc w:val="both"/>
      </w:pPr>
      <w:r w:rsidRPr="00222EBF">
        <w:t>Benzer şekilde saraciye ürünlerinin de içinde yer aldığı deri ürünlerinde Ege Deri ve Deri Mamulleri İhracatçıları Birliği tarafından da “Deri’n Fikirler” tasarım yarışması düzenlenmektedir.</w:t>
      </w:r>
    </w:p>
    <w:p w:rsidR="00F30595" w:rsidRPr="00222EBF" w:rsidRDefault="00F30595" w:rsidP="003671C5">
      <w:pPr>
        <w:pStyle w:val="ListeParagraf"/>
        <w:jc w:val="both"/>
        <w:rPr>
          <w:b/>
        </w:rPr>
      </w:pPr>
    </w:p>
    <w:p w:rsidR="00F30595" w:rsidRPr="00222EBF" w:rsidRDefault="00F30595" w:rsidP="003671C5">
      <w:pPr>
        <w:jc w:val="both"/>
        <w:rPr>
          <w:i/>
        </w:rPr>
      </w:pPr>
      <w:r w:rsidRPr="00222EBF">
        <w:rPr>
          <w:i/>
        </w:rPr>
        <w:t>Diğer Çalışmalar</w:t>
      </w:r>
    </w:p>
    <w:p w:rsidR="00F30595" w:rsidRPr="00222EBF" w:rsidRDefault="00F30595" w:rsidP="003671C5">
      <w:pPr>
        <w:jc w:val="both"/>
      </w:pPr>
    </w:p>
    <w:p w:rsidR="00F30595" w:rsidRPr="00222EBF" w:rsidRDefault="00F30595" w:rsidP="003671C5">
      <w:pPr>
        <w:ind w:firstLine="708"/>
        <w:jc w:val="both"/>
        <w:rPr>
          <w:b/>
        </w:rPr>
      </w:pPr>
      <w:r w:rsidRPr="00222EBF">
        <w:t xml:space="preserve">Bilim Sanayi ve Teknoloji Bakanlığı koordinasyonunda hazırlanan 2013-2017 dönemine ilişkin Tekstil, Konfeksiyon, Deri Sektörleri Stratejisi tamamlanmış olup yeni strateji döneminde saraciye ürünlerinin de içinde bulunduğu deri ürünlerinin rekabetçiliğini yükseltecek eylem planları belirlenmiştir.  </w:t>
      </w:r>
    </w:p>
    <w:p w:rsidR="00F30595" w:rsidRPr="00222EBF" w:rsidRDefault="00F30595" w:rsidP="003671C5">
      <w:pPr>
        <w:jc w:val="both"/>
      </w:pPr>
    </w:p>
    <w:p w:rsidR="00F30595" w:rsidRPr="00222EBF" w:rsidRDefault="00F30595" w:rsidP="003671C5">
      <w:pPr>
        <w:ind w:firstLine="708"/>
        <w:jc w:val="both"/>
      </w:pPr>
      <w:r w:rsidRPr="00222EBF">
        <w:t xml:space="preserve">Yerli üretilmiş ürünlerde REACH uyumlu ürünlerin üretilmesi için 2012 yılında konunun uzmanları ile bir seminer hazırlanmış ve tüm sektör firmaları konu </w:t>
      </w:r>
      <w:r w:rsidR="00F22CF6">
        <w:t>hakkında</w:t>
      </w:r>
      <w:r w:rsidRPr="00222EBF">
        <w:t xml:space="preserve"> bilgilendirmiştir. </w:t>
      </w:r>
    </w:p>
    <w:p w:rsidR="00F30595" w:rsidRPr="00222EBF" w:rsidRDefault="00F30595" w:rsidP="003671C5">
      <w:pPr>
        <w:ind w:firstLine="708"/>
        <w:jc w:val="both"/>
      </w:pPr>
    </w:p>
    <w:p w:rsidR="00F30595" w:rsidRPr="00222EBF" w:rsidRDefault="00F30595" w:rsidP="003671C5">
      <w:pPr>
        <w:ind w:firstLine="708"/>
        <w:jc w:val="both"/>
      </w:pPr>
      <w:r w:rsidRPr="00222EBF">
        <w:t xml:space="preserve">İDMİB koordinatörlüğünde hazırlanan Mesleki Yeterlilik Projesi kapsamında belirlenen meslek kollarında Avrupa Birliği ile paralel olarak bir standart oluşması için çalışmalar kapsamında, belirlenen 30 deri saraciye kesim ustası yazılı ve uygulamalı olarak sınava tabi tutulmuştur.  Başarılı olan 10 ustanın belgelendirme süreci devam ederken, tüm deri kesim ustalarının ortak dili benimsemeleri ve </w:t>
      </w:r>
      <w:proofErr w:type="spellStart"/>
      <w:r w:rsidRPr="00222EBF">
        <w:t>standartın</w:t>
      </w:r>
      <w:proofErr w:type="spellEnd"/>
      <w:r w:rsidRPr="00222EBF">
        <w:t xml:space="preserve"> oluşması için eğitim çalışmaları yapılması hususunda projelendirme çalışmaları devam etmektedir. </w:t>
      </w:r>
    </w:p>
    <w:p w:rsidR="006E0A79" w:rsidRPr="00222EBF" w:rsidRDefault="006E0A79" w:rsidP="003671C5">
      <w:pPr>
        <w:ind w:firstLine="708"/>
        <w:jc w:val="both"/>
      </w:pPr>
    </w:p>
    <w:p w:rsidR="0068393D" w:rsidRPr="00222EBF" w:rsidRDefault="0068393D" w:rsidP="006E0A79">
      <w:pPr>
        <w:pStyle w:val="BOLUMALTBASLIGI"/>
        <w:numPr>
          <w:ilvl w:val="0"/>
          <w:numId w:val="0"/>
        </w:numPr>
        <w:spacing w:before="0" w:after="0"/>
        <w:ind w:firstLine="709"/>
        <w:outlineLvl w:val="0"/>
      </w:pPr>
      <w:bookmarkStart w:id="19" w:name="_Toc379303514"/>
      <w:r w:rsidRPr="00222EBF">
        <w:t xml:space="preserve">7. </w:t>
      </w:r>
      <w:bookmarkEnd w:id="19"/>
      <w:r w:rsidR="00E853E2">
        <w:t>DEĞERLENDİRME VE SONUÇ</w:t>
      </w:r>
    </w:p>
    <w:p w:rsidR="006E0A79" w:rsidRPr="00222EBF" w:rsidRDefault="006E0A79" w:rsidP="003671C5">
      <w:pPr>
        <w:pStyle w:val="BOLUMALTBASLIGI"/>
        <w:numPr>
          <w:ilvl w:val="0"/>
          <w:numId w:val="0"/>
        </w:numPr>
        <w:spacing w:before="0" w:after="0"/>
        <w:outlineLvl w:val="0"/>
      </w:pPr>
    </w:p>
    <w:p w:rsidR="00E074AB" w:rsidRPr="00222EBF" w:rsidRDefault="00E074AB" w:rsidP="003671C5">
      <w:pPr>
        <w:pStyle w:val="BOLUMALTBASLIGI"/>
        <w:numPr>
          <w:ilvl w:val="0"/>
          <w:numId w:val="0"/>
        </w:numPr>
        <w:spacing w:before="0" w:after="0"/>
        <w:ind w:firstLine="709"/>
        <w:jc w:val="both"/>
        <w:rPr>
          <w:b w:val="0"/>
        </w:rPr>
      </w:pPr>
      <w:r w:rsidRPr="00222EBF">
        <w:rPr>
          <w:b w:val="0"/>
        </w:rPr>
        <w:t>Sonuç olarak, seyahat çantaları, el çantaları ve benzeri mahfazaların üreticilerinin artan ithalat nedeniyle piyasa paylarını kaybetmekte oldukları ve düşük kârlılık oranlarıyla piyasada kalabildikleri dikkate alındığında, yerli üreticiler açısından ciddi zararı önlemek için korunma önleminin gerekli olmaya devam ettiği anlaşılmaktadır. Diğer yandan yerli üreticilerin korunma önleminin uygulanmayacağı bir rekabet ortamına intibak yolunda önemli faaliyetler gerçekleştirdikleri ve planladıkları tespit edilmiştir. Bu itibarla, uygulanmakta olan korunma önleminin süresinin uzatılması için Korunma Önlemleri Anlaşması’nın 7.2 ve İthalatta Korunma Önlemleri Yönetmeliğinin 11.3 maddelerinde belirtilen koşulların sağlandığı değerlendirilmektedir.</w:t>
      </w:r>
    </w:p>
    <w:p w:rsidR="006E0A79" w:rsidRPr="00222EBF" w:rsidRDefault="006E0A79" w:rsidP="003671C5">
      <w:pPr>
        <w:pStyle w:val="BOLUMALTBASLIGI"/>
        <w:numPr>
          <w:ilvl w:val="0"/>
          <w:numId w:val="0"/>
        </w:numPr>
        <w:spacing w:before="0" w:after="0"/>
        <w:ind w:firstLine="709"/>
        <w:jc w:val="both"/>
        <w:rPr>
          <w:b w:val="0"/>
        </w:rPr>
      </w:pPr>
    </w:p>
    <w:p w:rsidR="00E074AB" w:rsidRPr="00222EBF" w:rsidRDefault="00E074AB" w:rsidP="003671C5">
      <w:pPr>
        <w:pStyle w:val="BOLUMALTBASLIGI"/>
        <w:numPr>
          <w:ilvl w:val="0"/>
          <w:numId w:val="0"/>
        </w:numPr>
        <w:spacing w:before="0" w:after="0"/>
        <w:ind w:firstLine="709"/>
        <w:jc w:val="both"/>
        <w:rPr>
          <w:b w:val="0"/>
        </w:rPr>
      </w:pPr>
      <w:r w:rsidRPr="00222EBF">
        <w:rPr>
          <w:b w:val="0"/>
        </w:rPr>
        <w:t xml:space="preserve">Bu çerçevede </w:t>
      </w:r>
      <w:r w:rsidR="006E0A79" w:rsidRPr="00222EBF">
        <w:rPr>
          <w:b w:val="0"/>
        </w:rPr>
        <w:t>seyahat çantaları, el çantaları ve benzeri mahfazalar</w:t>
      </w:r>
      <w:r w:rsidRPr="00222EBF">
        <w:rPr>
          <w:b w:val="0"/>
        </w:rPr>
        <w:t xml:space="preserve"> ithalatında uygulanan korunma önleminin süresinin 2 yıl daha uzatılmasının,</w:t>
      </w:r>
      <w:r w:rsidR="00F22CF6">
        <w:rPr>
          <w:b w:val="0"/>
        </w:rPr>
        <w:t xml:space="preserve"> ithalatı olmayan ve yerli üreticiler üzerinde ciddi zarar oluşturmayan bazı ürünlerin kapsam dışına alınması ve</w:t>
      </w:r>
      <w:r w:rsidRPr="00222EBF">
        <w:rPr>
          <w:b w:val="0"/>
        </w:rPr>
        <w:t xml:space="preserve"> ek mali </w:t>
      </w:r>
      <w:r w:rsidRPr="00222EBF">
        <w:rPr>
          <w:b w:val="0"/>
        </w:rPr>
        <w:lastRenderedPageBreak/>
        <w:t>yükümlülük tutarlarının aşağıdaki tabloda yer alan şekilde belirlenmesinin yerinde olacağı düşünülmektedir.</w:t>
      </w:r>
    </w:p>
    <w:p w:rsidR="006E0A79" w:rsidRPr="00222EBF" w:rsidRDefault="006E0A79" w:rsidP="003671C5">
      <w:pPr>
        <w:pStyle w:val="BOLUMALTBASLIGI"/>
        <w:numPr>
          <w:ilvl w:val="0"/>
          <w:numId w:val="0"/>
        </w:numPr>
        <w:spacing w:before="0" w:after="0"/>
        <w:ind w:firstLine="709"/>
        <w:jc w:val="both"/>
        <w:rPr>
          <w:b w:val="0"/>
        </w:rPr>
      </w:pPr>
    </w:p>
    <w:tbl>
      <w:tblPr>
        <w:tblW w:w="7760" w:type="dxa"/>
        <w:jc w:val="center"/>
        <w:tblInd w:w="56" w:type="dxa"/>
        <w:tblCellMar>
          <w:left w:w="70" w:type="dxa"/>
          <w:right w:w="70" w:type="dxa"/>
        </w:tblCellMar>
        <w:tblLook w:val="04A0" w:firstRow="1" w:lastRow="0" w:firstColumn="1" w:lastColumn="0" w:noHBand="0" w:noVBand="1"/>
      </w:tblPr>
      <w:tblGrid>
        <w:gridCol w:w="960"/>
        <w:gridCol w:w="2960"/>
        <w:gridCol w:w="1960"/>
        <w:gridCol w:w="1880"/>
      </w:tblGrid>
      <w:tr w:rsidR="00E074AB" w:rsidRPr="00222EBF" w:rsidTr="00E074AB">
        <w:trPr>
          <w:cantSplit/>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jc w:val="center"/>
              <w:rPr>
                <w:b/>
                <w:bCs/>
                <w:sz w:val="18"/>
                <w:szCs w:val="18"/>
              </w:rPr>
            </w:pPr>
            <w:proofErr w:type="gramStart"/>
            <w:r w:rsidRPr="00222EBF">
              <w:rPr>
                <w:b/>
                <w:bCs/>
                <w:sz w:val="18"/>
                <w:szCs w:val="18"/>
              </w:rPr>
              <w:t>G.T.P</w:t>
            </w:r>
            <w:proofErr w:type="gramEnd"/>
            <w:r w:rsidRPr="00222EBF">
              <w:rPr>
                <w:b/>
                <w:bCs/>
                <w:sz w:val="18"/>
                <w:szCs w:val="18"/>
              </w:rPr>
              <w:t>.</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jc w:val="center"/>
              <w:rPr>
                <w:b/>
                <w:bCs/>
                <w:sz w:val="19"/>
                <w:szCs w:val="19"/>
              </w:rPr>
            </w:pPr>
            <w:r w:rsidRPr="00222EBF">
              <w:rPr>
                <w:b/>
                <w:bCs/>
                <w:sz w:val="19"/>
                <w:szCs w:val="19"/>
              </w:rPr>
              <w:t>Eşya Tanımı</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jc w:val="center"/>
              <w:rPr>
                <w:b/>
                <w:bCs/>
                <w:sz w:val="18"/>
                <w:szCs w:val="18"/>
              </w:rPr>
            </w:pPr>
            <w:r w:rsidRPr="00222EBF">
              <w:rPr>
                <w:b/>
                <w:bCs/>
                <w:sz w:val="18"/>
                <w:szCs w:val="18"/>
              </w:rPr>
              <w:t>Ek Mali Yükümlülük</w:t>
            </w:r>
          </w:p>
        </w:tc>
      </w:tr>
      <w:tr w:rsidR="00E074AB" w:rsidRPr="00222EBF" w:rsidTr="00E074AB">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74AB" w:rsidRPr="00222EBF" w:rsidRDefault="00E074AB" w:rsidP="003671C5">
            <w:pPr>
              <w:rPr>
                <w:b/>
                <w:bCs/>
                <w:sz w:val="18"/>
                <w:szCs w:val="18"/>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E074AB" w:rsidRPr="00222EBF" w:rsidRDefault="00E074AB" w:rsidP="003671C5">
            <w:pPr>
              <w:rPr>
                <w:b/>
                <w:bCs/>
                <w:sz w:val="19"/>
                <w:szCs w:val="19"/>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E074AB" w:rsidRPr="00222EBF" w:rsidRDefault="00E074AB" w:rsidP="003671C5">
            <w:pPr>
              <w:rPr>
                <w:b/>
                <w:bCs/>
                <w:sz w:val="18"/>
                <w:szCs w:val="18"/>
              </w:rPr>
            </w:pPr>
          </w:p>
        </w:tc>
      </w:tr>
      <w:tr w:rsidR="00E074AB" w:rsidRPr="00222EBF" w:rsidTr="00E074AB">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74AB" w:rsidRPr="00222EBF" w:rsidRDefault="00E074AB" w:rsidP="003671C5">
            <w:pPr>
              <w:rPr>
                <w:b/>
                <w:bCs/>
                <w:sz w:val="18"/>
                <w:szCs w:val="18"/>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E074AB" w:rsidRPr="00222EBF" w:rsidRDefault="00E074AB" w:rsidP="003671C5">
            <w:pPr>
              <w:rPr>
                <w:b/>
                <w:bCs/>
                <w:sz w:val="19"/>
                <w:szCs w:val="19"/>
              </w:rPr>
            </w:pPr>
          </w:p>
        </w:tc>
        <w:tc>
          <w:tcPr>
            <w:tcW w:w="1960" w:type="dxa"/>
            <w:tcBorders>
              <w:top w:val="nil"/>
              <w:left w:val="nil"/>
              <w:bottom w:val="single" w:sz="4" w:space="0" w:color="auto"/>
              <w:right w:val="single" w:sz="4" w:space="0" w:color="auto"/>
            </w:tcBorders>
            <w:shd w:val="clear" w:color="auto" w:fill="auto"/>
            <w:vAlign w:val="center"/>
            <w:hideMark/>
          </w:tcPr>
          <w:p w:rsidR="00E074AB" w:rsidRPr="00222EBF" w:rsidRDefault="00E074AB" w:rsidP="003671C5">
            <w:pPr>
              <w:jc w:val="center"/>
              <w:rPr>
                <w:b/>
                <w:bCs/>
                <w:sz w:val="18"/>
                <w:szCs w:val="18"/>
              </w:rPr>
            </w:pPr>
            <w:r w:rsidRPr="00222EBF">
              <w:rPr>
                <w:b/>
                <w:bCs/>
                <w:sz w:val="18"/>
                <w:szCs w:val="18"/>
              </w:rPr>
              <w:t>1.Yıl</w:t>
            </w:r>
          </w:p>
        </w:tc>
        <w:tc>
          <w:tcPr>
            <w:tcW w:w="1880" w:type="dxa"/>
            <w:tcBorders>
              <w:top w:val="nil"/>
              <w:left w:val="nil"/>
              <w:bottom w:val="single" w:sz="4" w:space="0" w:color="auto"/>
              <w:right w:val="single" w:sz="4" w:space="0" w:color="auto"/>
            </w:tcBorders>
            <w:shd w:val="clear" w:color="auto" w:fill="auto"/>
            <w:vAlign w:val="center"/>
            <w:hideMark/>
          </w:tcPr>
          <w:p w:rsidR="00E074AB" w:rsidRPr="00222EBF" w:rsidRDefault="00E074AB" w:rsidP="003671C5">
            <w:pPr>
              <w:jc w:val="center"/>
              <w:rPr>
                <w:b/>
                <w:bCs/>
                <w:sz w:val="18"/>
                <w:szCs w:val="18"/>
              </w:rPr>
            </w:pPr>
            <w:r w:rsidRPr="00222EBF">
              <w:rPr>
                <w:b/>
                <w:bCs/>
                <w:sz w:val="18"/>
                <w:szCs w:val="18"/>
              </w:rPr>
              <w:t>2.Yıl</w:t>
            </w:r>
          </w:p>
        </w:tc>
      </w:tr>
      <w:tr w:rsidR="00E074AB" w:rsidRPr="00222EBF" w:rsidTr="00E074AB">
        <w:trPr>
          <w:cantSplit/>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74AB" w:rsidRPr="00222EBF" w:rsidRDefault="00E074AB" w:rsidP="003671C5">
            <w:pPr>
              <w:jc w:val="center"/>
              <w:rPr>
                <w:sz w:val="18"/>
                <w:szCs w:val="18"/>
              </w:rPr>
            </w:pPr>
            <w:r w:rsidRPr="00222EBF">
              <w:rPr>
                <w:sz w:val="18"/>
                <w:szCs w:val="18"/>
              </w:rPr>
              <w:t>42.02*</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rPr>
                <w:sz w:val="18"/>
                <w:szCs w:val="18"/>
              </w:rPr>
            </w:pPr>
            <w:r w:rsidRPr="00222EBF">
              <w:rPr>
                <w:sz w:val="18"/>
                <w:szCs w:val="18"/>
              </w:rPr>
              <w:t>Seyahat Çantaları, El Çantaları ve Benzeri Mahfazalar</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jc w:val="center"/>
              <w:rPr>
                <w:sz w:val="18"/>
                <w:szCs w:val="18"/>
              </w:rPr>
            </w:pPr>
            <w:r w:rsidRPr="00222EBF">
              <w:rPr>
                <w:sz w:val="18"/>
              </w:rPr>
              <w:t>2,40 ABD Doları/Kg - Maksimum 3,50 ABD Doları/</w:t>
            </w:r>
            <w:r w:rsidR="00DB1354">
              <w:rPr>
                <w:sz w:val="18"/>
              </w:rPr>
              <w:t>Adet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E074AB" w:rsidRPr="00222EBF" w:rsidRDefault="00E074AB" w:rsidP="003671C5">
            <w:pPr>
              <w:jc w:val="center"/>
              <w:rPr>
                <w:sz w:val="18"/>
                <w:szCs w:val="18"/>
              </w:rPr>
            </w:pPr>
            <w:r w:rsidRPr="00222EBF">
              <w:rPr>
                <w:sz w:val="18"/>
              </w:rPr>
              <w:t>2,30 ABD Doları/kg - Maksimum 3,25 ABD Doları/</w:t>
            </w:r>
            <w:r w:rsidR="00DB1354">
              <w:rPr>
                <w:sz w:val="18"/>
              </w:rPr>
              <w:t>Adet</w:t>
            </w:r>
          </w:p>
        </w:tc>
      </w:tr>
      <w:tr w:rsidR="00E074AB" w:rsidRPr="00222EBF" w:rsidTr="00E074AB">
        <w:trPr>
          <w:trHeight w:val="585"/>
          <w:jc w:val="center"/>
        </w:trPr>
        <w:tc>
          <w:tcPr>
            <w:tcW w:w="960" w:type="dxa"/>
            <w:vMerge/>
            <w:tcBorders>
              <w:top w:val="nil"/>
              <w:left w:val="single" w:sz="4" w:space="0" w:color="auto"/>
              <w:bottom w:val="single" w:sz="4" w:space="0" w:color="auto"/>
              <w:right w:val="single" w:sz="4" w:space="0" w:color="auto"/>
            </w:tcBorders>
            <w:vAlign w:val="center"/>
            <w:hideMark/>
          </w:tcPr>
          <w:p w:rsidR="00E074AB" w:rsidRPr="00222EBF" w:rsidRDefault="00E074AB" w:rsidP="003671C5">
            <w:pPr>
              <w:rPr>
                <w:sz w:val="18"/>
                <w:szCs w:val="18"/>
              </w:rPr>
            </w:pPr>
          </w:p>
        </w:tc>
        <w:tc>
          <w:tcPr>
            <w:tcW w:w="2960" w:type="dxa"/>
            <w:vMerge/>
            <w:tcBorders>
              <w:top w:val="nil"/>
              <w:left w:val="single" w:sz="4" w:space="0" w:color="auto"/>
              <w:bottom w:val="single" w:sz="4" w:space="0" w:color="auto"/>
              <w:right w:val="single" w:sz="4" w:space="0" w:color="auto"/>
            </w:tcBorders>
            <w:vAlign w:val="center"/>
            <w:hideMark/>
          </w:tcPr>
          <w:p w:rsidR="00E074AB" w:rsidRPr="00222EBF" w:rsidRDefault="00E074AB" w:rsidP="003671C5">
            <w:pPr>
              <w:rPr>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E074AB" w:rsidRPr="00222EBF" w:rsidRDefault="00E074AB" w:rsidP="003671C5">
            <w:pPr>
              <w:rPr>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E074AB" w:rsidRPr="00222EBF" w:rsidRDefault="00E074AB" w:rsidP="003671C5">
            <w:pPr>
              <w:rPr>
                <w:sz w:val="18"/>
                <w:szCs w:val="18"/>
              </w:rPr>
            </w:pPr>
          </w:p>
        </w:tc>
      </w:tr>
    </w:tbl>
    <w:p w:rsidR="003F3730" w:rsidRPr="00222EBF" w:rsidRDefault="003F3730" w:rsidP="003F3730">
      <w:pPr>
        <w:rPr>
          <w:sz w:val="20"/>
          <w:szCs w:val="20"/>
        </w:rPr>
      </w:pPr>
      <w:proofErr w:type="gramStart"/>
      <w:r w:rsidRPr="00222EBF">
        <w:rPr>
          <w:sz w:val="20"/>
          <w:szCs w:val="20"/>
        </w:rPr>
        <w:t xml:space="preserve">*4202.19.90.30.00, 4202.19.90.50.00, 4202.39.00.20.00, 4202.39.00.30.00, 4202.39.00.40.00, 4202.39.00.50.00, 4202.39.00.60.00, 4202.99.00.30.00, 4202.99.00.40.00, 4202.99.00.50.00, 4202.99.00.60.00 </w:t>
      </w:r>
      <w:proofErr w:type="spellStart"/>
      <w:r w:rsidRPr="00222EBF">
        <w:rPr>
          <w:sz w:val="20"/>
          <w:szCs w:val="20"/>
        </w:rPr>
        <w:t>GTİP’leri</w:t>
      </w:r>
      <w:proofErr w:type="spellEnd"/>
      <w:r w:rsidRPr="00222EBF">
        <w:rPr>
          <w:sz w:val="20"/>
          <w:szCs w:val="20"/>
        </w:rPr>
        <w:t xml:space="preserve"> altında yer alan eşya hariç.</w:t>
      </w:r>
      <w:proofErr w:type="gramEnd"/>
    </w:p>
    <w:p w:rsidR="006E0A79" w:rsidRPr="00222EBF" w:rsidRDefault="006E0A79" w:rsidP="003671C5">
      <w:pPr>
        <w:pStyle w:val="BOLUMALTBASLIGI"/>
        <w:numPr>
          <w:ilvl w:val="0"/>
          <w:numId w:val="0"/>
        </w:numPr>
        <w:spacing w:before="0" w:after="0"/>
        <w:ind w:firstLine="360"/>
        <w:jc w:val="both"/>
        <w:rPr>
          <w:b w:val="0"/>
        </w:rPr>
      </w:pPr>
    </w:p>
    <w:p w:rsidR="00E074AB" w:rsidRPr="00222EBF" w:rsidRDefault="00E074AB" w:rsidP="003671C5">
      <w:pPr>
        <w:pStyle w:val="BOLUMALTBASLIGI"/>
        <w:numPr>
          <w:ilvl w:val="0"/>
          <w:numId w:val="0"/>
        </w:numPr>
        <w:spacing w:before="0" w:after="0"/>
        <w:outlineLvl w:val="0"/>
      </w:pPr>
    </w:p>
    <w:p w:rsidR="0068393D" w:rsidRPr="00222EBF" w:rsidRDefault="003F3730" w:rsidP="003671C5">
      <w:pPr>
        <w:rPr>
          <w:sz w:val="20"/>
          <w:szCs w:val="20"/>
          <w:lang w:val="pt-PT"/>
        </w:rPr>
        <w:sectPr w:rsidR="0068393D" w:rsidRPr="00222EBF" w:rsidSect="000A7C25">
          <w:footerReference w:type="even" r:id="rId9"/>
          <w:footerReference w:type="default" r:id="rId10"/>
          <w:pgSz w:w="11906" w:h="16838" w:code="9"/>
          <w:pgMar w:top="1418" w:right="1418" w:bottom="1418" w:left="1276" w:header="567" w:footer="709" w:gutter="0"/>
          <w:pgNumType w:start="1"/>
          <w:cols w:space="708"/>
          <w:titlePg/>
          <w:docGrid w:linePitch="360"/>
        </w:sectPr>
      </w:pPr>
      <w:r w:rsidRPr="00222EBF">
        <w:rPr>
          <w:sz w:val="20"/>
          <w:szCs w:val="20"/>
        </w:rPr>
        <w:t xml:space="preserve"> </w:t>
      </w:r>
    </w:p>
    <w:p w:rsidR="0068393D" w:rsidRPr="00222EBF" w:rsidRDefault="0068393D" w:rsidP="001F647F">
      <w:pPr>
        <w:rPr>
          <w:b/>
          <w:lang w:val="pt-PT"/>
        </w:rPr>
      </w:pPr>
      <w:r w:rsidRPr="00222EBF">
        <w:rPr>
          <w:b/>
          <w:lang w:val="pt-PT"/>
        </w:rPr>
        <w:lastRenderedPageBreak/>
        <w:t>EK: Ülkeler İtibariyle İthalat İstatistikleri</w:t>
      </w:r>
    </w:p>
    <w:p w:rsidR="0068393D" w:rsidRPr="00222EBF" w:rsidRDefault="0068393D" w:rsidP="001F647F">
      <w:pPr>
        <w:rPr>
          <w:b/>
          <w:lang w:val="pt-PT"/>
        </w:rPr>
      </w:pPr>
    </w:p>
    <w:tbl>
      <w:tblPr>
        <w:tblW w:w="15897" w:type="dxa"/>
        <w:tblInd w:w="-1064" w:type="dxa"/>
        <w:tblLayout w:type="fixed"/>
        <w:tblCellMar>
          <w:left w:w="70" w:type="dxa"/>
          <w:right w:w="70" w:type="dxa"/>
        </w:tblCellMar>
        <w:tblLook w:val="04A0" w:firstRow="1" w:lastRow="0" w:firstColumn="1" w:lastColumn="0" w:noHBand="0" w:noVBand="1"/>
      </w:tblPr>
      <w:tblGrid>
        <w:gridCol w:w="444"/>
        <w:gridCol w:w="1278"/>
        <w:gridCol w:w="972"/>
        <w:gridCol w:w="1049"/>
        <w:gridCol w:w="652"/>
        <w:gridCol w:w="709"/>
        <w:gridCol w:w="992"/>
        <w:gridCol w:w="1050"/>
        <w:gridCol w:w="752"/>
        <w:gridCol w:w="803"/>
        <w:gridCol w:w="1080"/>
        <w:gridCol w:w="1030"/>
        <w:gridCol w:w="671"/>
        <w:gridCol w:w="709"/>
        <w:gridCol w:w="992"/>
        <w:gridCol w:w="1134"/>
        <w:gridCol w:w="777"/>
        <w:gridCol w:w="803"/>
      </w:tblGrid>
      <w:tr w:rsidR="0068393D" w:rsidRPr="00222EBF" w:rsidTr="00AC1A5D">
        <w:trPr>
          <w:trHeight w:val="225"/>
        </w:trPr>
        <w:tc>
          <w:tcPr>
            <w:tcW w:w="17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393D" w:rsidRPr="00222EBF" w:rsidRDefault="0068393D" w:rsidP="0068393D">
            <w:pPr>
              <w:jc w:val="center"/>
              <w:rPr>
                <w:rFonts w:ascii="Arial" w:hAnsi="Arial" w:cs="Arial"/>
                <w:sz w:val="16"/>
                <w:szCs w:val="16"/>
              </w:rPr>
            </w:pPr>
            <w:r w:rsidRPr="00222EBF">
              <w:rPr>
                <w:rFonts w:ascii="Arial" w:hAnsi="Arial" w:cs="Arial"/>
                <w:sz w:val="16"/>
                <w:szCs w:val="16"/>
              </w:rPr>
              <w:t> </w:t>
            </w:r>
            <w:r w:rsidR="00AC1A5D" w:rsidRPr="00222EBF">
              <w:rPr>
                <w:rFonts w:ascii="Arial" w:hAnsi="Arial" w:cs="Arial"/>
                <w:sz w:val="16"/>
                <w:szCs w:val="16"/>
              </w:rPr>
              <w:t>TÜM GRUPLAR</w:t>
            </w:r>
          </w:p>
        </w:tc>
        <w:tc>
          <w:tcPr>
            <w:tcW w:w="338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2010</w:t>
            </w:r>
          </w:p>
        </w:tc>
        <w:tc>
          <w:tcPr>
            <w:tcW w:w="3597"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2011</w:t>
            </w:r>
          </w:p>
        </w:tc>
        <w:tc>
          <w:tcPr>
            <w:tcW w:w="3490"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2012</w:t>
            </w:r>
          </w:p>
        </w:tc>
        <w:tc>
          <w:tcPr>
            <w:tcW w:w="3706"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2013</w:t>
            </w:r>
          </w:p>
        </w:tc>
      </w:tr>
      <w:tr w:rsidR="0068393D" w:rsidRPr="00222EBF" w:rsidTr="00AC1A5D">
        <w:trPr>
          <w:trHeight w:val="45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Sıra</w:t>
            </w:r>
          </w:p>
        </w:tc>
        <w:tc>
          <w:tcPr>
            <w:tcW w:w="1278"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Ülke Adı</w:t>
            </w:r>
          </w:p>
        </w:tc>
        <w:tc>
          <w:tcPr>
            <w:tcW w:w="97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w:t>
            </w:r>
          </w:p>
        </w:tc>
        <w:tc>
          <w:tcPr>
            <w:tcW w:w="104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Dolar</w:t>
            </w:r>
          </w:p>
        </w:tc>
        <w:tc>
          <w:tcPr>
            <w:tcW w:w="6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Birim Fiyat</w:t>
            </w:r>
          </w:p>
        </w:tc>
        <w:tc>
          <w:tcPr>
            <w:tcW w:w="70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 %</w:t>
            </w:r>
          </w:p>
        </w:tc>
        <w:tc>
          <w:tcPr>
            <w:tcW w:w="99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w:t>
            </w:r>
          </w:p>
        </w:tc>
        <w:tc>
          <w:tcPr>
            <w:tcW w:w="105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Dolar</w:t>
            </w:r>
          </w:p>
        </w:tc>
        <w:tc>
          <w:tcPr>
            <w:tcW w:w="7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Birim Fiyat</w:t>
            </w:r>
          </w:p>
        </w:tc>
        <w:tc>
          <w:tcPr>
            <w:tcW w:w="80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 %</w:t>
            </w:r>
          </w:p>
        </w:tc>
        <w:tc>
          <w:tcPr>
            <w:tcW w:w="108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w:t>
            </w:r>
          </w:p>
        </w:tc>
        <w:tc>
          <w:tcPr>
            <w:tcW w:w="103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Dolar</w:t>
            </w:r>
          </w:p>
        </w:tc>
        <w:tc>
          <w:tcPr>
            <w:tcW w:w="67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Birim Fiyat</w:t>
            </w:r>
          </w:p>
        </w:tc>
        <w:tc>
          <w:tcPr>
            <w:tcW w:w="70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 %</w:t>
            </w:r>
          </w:p>
        </w:tc>
        <w:tc>
          <w:tcPr>
            <w:tcW w:w="99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w:t>
            </w:r>
          </w:p>
        </w:tc>
        <w:tc>
          <w:tcPr>
            <w:tcW w:w="1134"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Dolar</w:t>
            </w:r>
          </w:p>
        </w:tc>
        <w:tc>
          <w:tcPr>
            <w:tcW w:w="777"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Birim Fiyat</w:t>
            </w:r>
          </w:p>
        </w:tc>
        <w:tc>
          <w:tcPr>
            <w:tcW w:w="80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Miktar %</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ÇİN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sz w:val="16"/>
                <w:szCs w:val="16"/>
              </w:rPr>
            </w:pPr>
            <w:r w:rsidRPr="00222EBF">
              <w:rPr>
                <w:rFonts w:ascii="Arial" w:hAnsi="Arial" w:cs="Arial"/>
                <w:sz w:val="16"/>
                <w:szCs w:val="16"/>
              </w:rPr>
              <w:t>11.100.780</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193.880.659</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17,47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sz w:val="16"/>
                <w:szCs w:val="16"/>
              </w:rPr>
            </w:pPr>
            <w:r w:rsidRPr="00222EBF">
              <w:rPr>
                <w:rFonts w:ascii="Arial" w:hAnsi="Arial" w:cs="Arial"/>
                <w:sz w:val="16"/>
                <w:szCs w:val="16"/>
              </w:rPr>
              <w:t>14.673.514</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257.792.161</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17,57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89,60%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12.790.909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234.791.290</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18,36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88,60%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14.843.797</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276.215.796</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18,61</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88,90%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VİETNAM</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sz w:val="16"/>
                <w:szCs w:val="16"/>
              </w:rPr>
            </w:pPr>
            <w:r w:rsidRPr="00222EBF">
              <w:rPr>
                <w:rFonts w:ascii="Arial" w:hAnsi="Arial" w:cs="Arial"/>
                <w:sz w:val="16"/>
                <w:szCs w:val="16"/>
              </w:rPr>
              <w:t>338.085</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7.055.935</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350.062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7.504.932</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21,44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320.747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7.338.757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350.654</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12.461.360</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35,54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3</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İTALYA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161.934</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25.351.198</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156,55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240.212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36.956.674</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153,85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245.053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37.601.699</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153,44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244.539</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49.103.828</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200,8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4</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ENDONEZYA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112.349</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3.039.374</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27,05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151.423</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4.038.742</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26,67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191.037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5.382.229</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28,17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199.416</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7.112.232</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35,67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5</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HİNDİSTAN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162.243</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4.836.613</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29,81</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152.782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5.889.672</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38,55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157.136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5.708.018</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36,33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137.883</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5.258.768</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38,14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6</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FRANSA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119.497</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16.003.496</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133,92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145.310</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19.125.412</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131,62</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119.766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19.317.343</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161,29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115.038</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22.346.640</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194,25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7</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A.B.D.</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30.102</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1.135.539</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37,72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58.489</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2.017.016</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34,49</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76.575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2.277.103</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29,74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77.616</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2.255.352</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29,06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8</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ALMANYA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61.744</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1.731.357</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28,04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87.825</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2.784.046</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93.581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3.100.819</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33,14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78.278</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2.788.916</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35,63</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9</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GÜNEY KORE</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15.483</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351.163</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22,68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16.695</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835.933</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50,07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43.633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3.577.865</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72.352</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6.865.988</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94,9</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10</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HONG KONG</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20.274</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508.644</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25,09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57.867</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989.069</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17,09</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66.674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1.566.254</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64.189</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1.481.704</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23,08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11</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İSPANYA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29.889</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2.363.965</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79,09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43.202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3.245.140</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75,12</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53.518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3.335.627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62,33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65.889</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3.951.050</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59,97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12</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İSRAİL</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38.692</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572.685</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74.307</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1.068.850</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14,38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31.249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441.518</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14,13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69.553</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915.577</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13</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BELÇİKA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40.369</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611.359</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15,14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16.818</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321.393</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19,11</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29.143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482.279</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16,55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31.128</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533.533</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14</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FİLİPİNLER</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6.551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188.560</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28,78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7.376</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206.328</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27,97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6.840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236.563</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34,59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38.446</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798.655</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20,77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15</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TAYLAND</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40.581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776.633</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47.714</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1.001.132</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25.334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714.550</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28,21</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31.779</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957.762</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30,14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16</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TAYVAN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28.784</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634.279</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24.958</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523.577</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18.173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427.082</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32.460</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736.981</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17</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İNGİLTERE</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17.746</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785.673</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44,27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19.481</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1.306.396</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67,06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15.489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1.113.207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71,87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26.842</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1.207.345</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44,98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18</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BANGLADEŞ</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1.046</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20.870</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19,95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8.796</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142.901</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16,25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192.537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43,13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15.711</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700.964</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44,62</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19</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BULGARİSTAN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1.399</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103.221</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73,78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5.598</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430.228</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76,85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9.445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557.166</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58,99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9.071</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626.078</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69,02</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20</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MACARİSTAN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20.849</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704.654</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17.422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643.818</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36,95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17.141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572.397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33,39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13.469</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520.324</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38,63</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21</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MALEZYA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1.551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106.424</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68,62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17.165</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182.727</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1.538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26.197</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18.736</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156.788</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8,37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22</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PAKİSTAN</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8.205</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180.945</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28.593</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623.733</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21,81</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19.237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420.159</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18.971</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368.791</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23</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PORTEKİZ</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44.463</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69,37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724</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54.056</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74,66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968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55.018</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56,84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24.371</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355.939</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14,61</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24</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ROMANYA</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6.961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679.374</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8.582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955.246</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111,31</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1.124.365</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182,11</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11.921</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1.673.032</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140,34</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25</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TUNUS</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1.365</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192.057</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3.433</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432.768</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126,06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3.958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441.224</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111,48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9.703</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346.109</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35,67</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Diğer</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80.221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2.661.908</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33,18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123.882</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4.000.335</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32,29</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86.085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3.449.478</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40,07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87.766</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3.779.212</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43,06</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0,00</w:t>
            </w:r>
          </w:p>
        </w:tc>
      </w:tr>
      <w:tr w:rsidR="0068393D" w:rsidRPr="00222EBF" w:rsidTr="00AC1A5D">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Genel Toplam</w:t>
            </w:r>
          </w:p>
        </w:tc>
        <w:tc>
          <w:tcPr>
            <w:tcW w:w="972"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b/>
                <w:bCs/>
                <w:sz w:val="16"/>
                <w:szCs w:val="16"/>
              </w:rPr>
            </w:pPr>
            <w:r w:rsidRPr="00222EBF">
              <w:rPr>
                <w:rFonts w:ascii="Arial" w:hAnsi="Arial" w:cs="Arial"/>
                <w:b/>
                <w:bCs/>
                <w:sz w:val="16"/>
                <w:szCs w:val="16"/>
              </w:rPr>
              <w:t>12.447.341</w:t>
            </w:r>
          </w:p>
        </w:tc>
        <w:tc>
          <w:tcPr>
            <w:tcW w:w="104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264.521.048</w:t>
            </w:r>
          </w:p>
        </w:tc>
        <w:tc>
          <w:tcPr>
            <w:tcW w:w="6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21,25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AC1A5D">
            <w:pPr>
              <w:jc w:val="right"/>
              <w:rPr>
                <w:rFonts w:ascii="Arial" w:hAnsi="Arial" w:cs="Arial"/>
                <w:b/>
                <w:bCs/>
                <w:sz w:val="16"/>
                <w:szCs w:val="16"/>
              </w:rPr>
            </w:pPr>
            <w:r w:rsidRPr="00222EBF">
              <w:rPr>
                <w:rFonts w:ascii="Arial" w:hAnsi="Arial" w:cs="Arial"/>
                <w:b/>
                <w:bCs/>
                <w:sz w:val="16"/>
                <w:szCs w:val="16"/>
              </w:rPr>
              <w:t>100</w:t>
            </w:r>
            <w:r w:rsidR="0068393D" w:rsidRPr="00222EBF">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16.382.230</w:t>
            </w:r>
          </w:p>
        </w:tc>
        <w:tc>
          <w:tcPr>
            <w:tcW w:w="10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353.072.285</w:t>
            </w:r>
          </w:p>
        </w:tc>
        <w:tc>
          <w:tcPr>
            <w:tcW w:w="7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21,55</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b/>
                <w:bCs/>
                <w:sz w:val="16"/>
                <w:szCs w:val="16"/>
              </w:rPr>
            </w:pPr>
            <w:r w:rsidRPr="00222EBF">
              <w:rPr>
                <w:rFonts w:ascii="Arial" w:hAnsi="Arial" w:cs="Arial"/>
                <w:b/>
                <w:bCs/>
                <w:sz w:val="16"/>
                <w:szCs w:val="16"/>
              </w:rPr>
              <w:t>100</w:t>
            </w:r>
            <w:r w:rsidR="0068393D" w:rsidRPr="00222EBF">
              <w:rPr>
                <w:rFonts w:ascii="Arial" w:hAnsi="Arial" w:cs="Arial"/>
                <w:b/>
                <w:bCs/>
                <w:sz w:val="16"/>
                <w:szCs w:val="16"/>
              </w:rPr>
              <w:t>%</w:t>
            </w:r>
          </w:p>
        </w:tc>
        <w:tc>
          <w:tcPr>
            <w:tcW w:w="10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14.433.867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334.250.744</w:t>
            </w:r>
          </w:p>
        </w:tc>
        <w:tc>
          <w:tcPr>
            <w:tcW w:w="67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23,16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b/>
                <w:bCs/>
                <w:sz w:val="16"/>
                <w:szCs w:val="16"/>
              </w:rPr>
            </w:pPr>
            <w:r w:rsidRPr="00222EBF">
              <w:rPr>
                <w:rFonts w:ascii="Arial" w:hAnsi="Arial" w:cs="Arial"/>
                <w:b/>
                <w:bCs/>
                <w:sz w:val="16"/>
                <w:szCs w:val="16"/>
              </w:rPr>
              <w:t>100</w:t>
            </w:r>
            <w:r w:rsidR="0068393D" w:rsidRPr="00222EBF">
              <w:rPr>
                <w:rFonts w:ascii="Arial" w:hAnsi="Arial" w:cs="Arial"/>
                <w:b/>
                <w:bCs/>
                <w:sz w:val="16"/>
                <w:szCs w:val="16"/>
              </w:rPr>
              <w:t>%</w:t>
            </w:r>
          </w:p>
        </w:tc>
        <w:tc>
          <w:tcPr>
            <w:tcW w:w="99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16.689.578</w:t>
            </w:r>
          </w:p>
        </w:tc>
        <w:tc>
          <w:tcPr>
            <w:tcW w:w="113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403.518.724</w:t>
            </w:r>
          </w:p>
        </w:tc>
        <w:tc>
          <w:tcPr>
            <w:tcW w:w="77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24,18</w:t>
            </w:r>
          </w:p>
        </w:tc>
        <w:tc>
          <w:tcPr>
            <w:tcW w:w="803" w:type="dxa"/>
            <w:tcBorders>
              <w:top w:val="nil"/>
              <w:left w:val="nil"/>
              <w:bottom w:val="single" w:sz="4" w:space="0" w:color="auto"/>
              <w:right w:val="single" w:sz="4" w:space="0" w:color="auto"/>
            </w:tcBorders>
            <w:shd w:val="clear" w:color="auto" w:fill="auto"/>
            <w:vAlign w:val="bottom"/>
            <w:hideMark/>
          </w:tcPr>
          <w:p w:rsidR="0068393D" w:rsidRPr="00222EBF" w:rsidRDefault="00AC1A5D" w:rsidP="0068393D">
            <w:pPr>
              <w:jc w:val="right"/>
              <w:rPr>
                <w:rFonts w:ascii="Arial" w:hAnsi="Arial" w:cs="Arial"/>
                <w:b/>
                <w:bCs/>
                <w:sz w:val="16"/>
                <w:szCs w:val="16"/>
              </w:rPr>
            </w:pPr>
            <w:r w:rsidRPr="00222EBF">
              <w:rPr>
                <w:rFonts w:ascii="Arial" w:hAnsi="Arial" w:cs="Arial"/>
                <w:b/>
                <w:bCs/>
                <w:sz w:val="16"/>
                <w:szCs w:val="16"/>
              </w:rPr>
              <w:t>100</w:t>
            </w:r>
            <w:r w:rsidR="0068393D" w:rsidRPr="00222EBF">
              <w:rPr>
                <w:rFonts w:ascii="Arial" w:hAnsi="Arial" w:cs="Arial"/>
                <w:b/>
                <w:bCs/>
                <w:sz w:val="16"/>
                <w:szCs w:val="16"/>
              </w:rPr>
              <w:t xml:space="preserve">% </w:t>
            </w:r>
          </w:p>
        </w:tc>
      </w:tr>
    </w:tbl>
    <w:p w:rsidR="0068393D" w:rsidRPr="00222EBF" w:rsidRDefault="0068393D" w:rsidP="001F647F">
      <w:pPr>
        <w:rPr>
          <w:b/>
          <w:lang w:val="pt-PT"/>
        </w:rPr>
      </w:pPr>
    </w:p>
    <w:p w:rsidR="0068393D" w:rsidRPr="00222EBF" w:rsidRDefault="0068393D">
      <w:pPr>
        <w:rPr>
          <w:b/>
          <w:lang w:val="pt-PT"/>
        </w:rPr>
      </w:pPr>
      <w:r w:rsidRPr="00222EBF">
        <w:rPr>
          <w:b/>
          <w:lang w:val="pt-PT"/>
        </w:rPr>
        <w:br w:type="page"/>
      </w:r>
    </w:p>
    <w:p w:rsidR="0068393D" w:rsidRPr="00222EBF" w:rsidRDefault="0068393D" w:rsidP="001F647F">
      <w:pPr>
        <w:rPr>
          <w:b/>
          <w:lang w:val="pt-PT"/>
        </w:rPr>
      </w:pPr>
    </w:p>
    <w:tbl>
      <w:tblPr>
        <w:tblW w:w="15324" w:type="dxa"/>
        <w:tblInd w:w="-639" w:type="dxa"/>
        <w:tblCellMar>
          <w:left w:w="70" w:type="dxa"/>
          <w:right w:w="70" w:type="dxa"/>
        </w:tblCellMar>
        <w:tblLook w:val="04A0" w:firstRow="1" w:lastRow="0" w:firstColumn="1" w:lastColumn="0" w:noHBand="0" w:noVBand="1"/>
      </w:tblPr>
      <w:tblGrid>
        <w:gridCol w:w="443"/>
        <w:gridCol w:w="1273"/>
        <w:gridCol w:w="993"/>
        <w:gridCol w:w="1000"/>
        <w:gridCol w:w="700"/>
        <w:gridCol w:w="709"/>
        <w:gridCol w:w="852"/>
        <w:gridCol w:w="1000"/>
        <w:gridCol w:w="760"/>
        <w:gridCol w:w="790"/>
        <w:gridCol w:w="852"/>
        <w:gridCol w:w="1000"/>
        <w:gridCol w:w="700"/>
        <w:gridCol w:w="709"/>
        <w:gridCol w:w="852"/>
        <w:gridCol w:w="1000"/>
        <w:gridCol w:w="800"/>
        <w:gridCol w:w="891"/>
      </w:tblGrid>
      <w:tr w:rsidR="0068393D" w:rsidRPr="00222EBF" w:rsidTr="00AC1A5D">
        <w:trPr>
          <w:trHeight w:val="225"/>
        </w:trPr>
        <w:tc>
          <w:tcPr>
            <w:tcW w:w="44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b/>
                <w:bCs/>
                <w:sz w:val="16"/>
                <w:szCs w:val="16"/>
              </w:rPr>
            </w:pPr>
          </w:p>
        </w:tc>
        <w:tc>
          <w:tcPr>
            <w:tcW w:w="1273" w:type="dxa"/>
            <w:tcBorders>
              <w:top w:val="nil"/>
              <w:left w:val="nil"/>
              <w:bottom w:val="nil"/>
              <w:right w:val="nil"/>
            </w:tcBorders>
            <w:shd w:val="clear" w:color="auto" w:fill="auto"/>
            <w:vAlign w:val="bottom"/>
            <w:hideMark/>
          </w:tcPr>
          <w:p w:rsidR="0068393D" w:rsidRPr="00222EBF" w:rsidRDefault="00AC1A5D" w:rsidP="0068393D">
            <w:pPr>
              <w:rPr>
                <w:rFonts w:ascii="Arial" w:hAnsi="Arial" w:cs="Arial"/>
                <w:b/>
                <w:bCs/>
                <w:sz w:val="16"/>
                <w:szCs w:val="16"/>
              </w:rPr>
            </w:pPr>
            <w:r w:rsidRPr="00222EBF">
              <w:rPr>
                <w:rFonts w:ascii="Arial" w:hAnsi="Arial" w:cs="Arial"/>
                <w:b/>
                <w:bCs/>
                <w:sz w:val="16"/>
                <w:szCs w:val="16"/>
              </w:rPr>
              <w:t>A Grubu</w:t>
            </w:r>
          </w:p>
        </w:tc>
        <w:tc>
          <w:tcPr>
            <w:tcW w:w="99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9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91"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r>
      <w:tr w:rsidR="0068393D" w:rsidRPr="00222EBF" w:rsidTr="00AC1A5D">
        <w:trPr>
          <w:trHeight w:val="22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2010</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2011</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2012</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2013</w:t>
            </w:r>
          </w:p>
        </w:tc>
      </w:tr>
      <w:tr w:rsidR="0068393D" w:rsidRPr="00222EBF" w:rsidTr="00AC1A5D">
        <w:trPr>
          <w:trHeight w:val="45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Sıra</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Ülke Adı</w:t>
            </w:r>
          </w:p>
        </w:tc>
        <w:tc>
          <w:tcPr>
            <w:tcW w:w="99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0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6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9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0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9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ÇİN</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2.837.818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25.265.750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91,70%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4.272.125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38.463.685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4.016.629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36.422.609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4.379.627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39.670.474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9,06</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93,90%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VİETNAM</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55.083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674.535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12,25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68.736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921.335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13,4</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55.937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740.107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45.844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819.630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17,88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3</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İSRAİL</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98.527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11.263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148.412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13,18</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20.862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228.362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41.658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399.358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9,59</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4</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İTALYA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39.761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748.805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18,83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46.050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1.072.467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23,29</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25.872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824.231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31,86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39.322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1.151.101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29,27</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5</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A.B.D.</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13.609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327.039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11.593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319.276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27,54</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21.739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382.737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17,61</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30.797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651.422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21,15</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6</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MALEZYA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16.655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150.850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9,06</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11.484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18.201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145.289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7</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ALMANYA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16.328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421.891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25,84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626.493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37,6</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24.588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856.659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34,84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14.132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468.154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33,13</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8</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BELÇİKA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31.606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398.391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9.824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146.460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14,91</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17.953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254.227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14,16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15.235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271.586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17,83</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9</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HİNDİSTAN</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8.616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127.075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5.422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119.454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22,03</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8.636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168.136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14.329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164.261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11,46</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10</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TAYLAND</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13.936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206.812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17.197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296.920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17,27</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270.243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321.623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23,19</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11</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TAYVAN</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2.267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34.290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15,13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66.645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14,35</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39.925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12.405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203.235</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16,38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12</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POLONYA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12.848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114.936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4.015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43.185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10,76</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5.020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91.481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2.571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45.467</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17,68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13</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TUNUS</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6.911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345,55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4.729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236,45</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245,43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6.704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48.754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7,27</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14</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ÇEK CUM</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46.430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80.620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34,41</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2.737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61.679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22,54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6.171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128.599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20,84</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15</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İNGİLTERE</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3.113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101.798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40.559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31,66</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3.350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137.549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41,06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3.215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70.441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21,91</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16</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İSPANYA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80.706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25,43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138.136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34,25</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156.692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25,55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6.463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139.922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21,65</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17</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AVUSTRALYA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45,6</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6.088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15,18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18</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AVUSTURYA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94.436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50,88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3.572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40,59</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116.600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139,98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8.254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201,32</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19</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B.A.E.</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3.728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29.097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7,8</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36,14</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17,87</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20</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DANİMARKA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16,51</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2.161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48,02</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3.293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22,87</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25,17</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21</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ENDONEZYA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101.415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51.143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19,37</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10.573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22,93</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1.394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33.106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23,75</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22</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FAS</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3.518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15,03</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23</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FRANSA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8.093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390.829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175.366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90,49</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1.871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164.505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87,92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246.029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215,44</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24</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GÜNEY KORE</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5.682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45.919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12.707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11,91</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6.823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296,65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7.900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21,88</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25</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HOLLANDA</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48.909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2.938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53.568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18,23</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20.506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29,72</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81.153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42,25</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27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Diğer</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23.873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646.096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27,06</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31.323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778.504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24,85</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22.672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518.709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22,88</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5.914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205.556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34,76</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AC1A5D">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27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Genel Toplam</w:t>
            </w:r>
          </w:p>
        </w:tc>
        <w:tc>
          <w:tcPr>
            <w:tcW w:w="99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3.095.562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29.986.632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9,69</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4.535.640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43.745.800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9,64</w:t>
            </w:r>
          </w:p>
        </w:tc>
        <w:tc>
          <w:tcPr>
            <w:tcW w:w="79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4.253.565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41.489.354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9,75</w:t>
            </w:r>
          </w:p>
        </w:tc>
        <w:tc>
          <w:tcPr>
            <w:tcW w:w="70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4.662.008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45.292.060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9,72</w:t>
            </w:r>
          </w:p>
        </w:tc>
        <w:tc>
          <w:tcPr>
            <w:tcW w:w="89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r>
    </w:tbl>
    <w:p w:rsidR="0068393D" w:rsidRPr="00222EBF" w:rsidRDefault="0068393D" w:rsidP="001F647F">
      <w:pPr>
        <w:rPr>
          <w:b/>
          <w:lang w:val="pt-PT"/>
        </w:rPr>
      </w:pPr>
    </w:p>
    <w:p w:rsidR="0068393D" w:rsidRPr="00222EBF" w:rsidRDefault="0068393D">
      <w:pPr>
        <w:rPr>
          <w:b/>
          <w:lang w:val="pt-PT"/>
        </w:rPr>
      </w:pPr>
      <w:r w:rsidRPr="00222EBF">
        <w:rPr>
          <w:b/>
          <w:lang w:val="pt-PT"/>
        </w:rPr>
        <w:br w:type="page"/>
      </w:r>
    </w:p>
    <w:p w:rsidR="0068393D" w:rsidRPr="00222EBF" w:rsidRDefault="0068393D" w:rsidP="001F647F">
      <w:pPr>
        <w:rPr>
          <w:b/>
          <w:lang w:val="pt-PT"/>
        </w:rPr>
      </w:pPr>
    </w:p>
    <w:p w:rsidR="0068393D" w:rsidRPr="00222EBF" w:rsidRDefault="0068393D" w:rsidP="001F647F">
      <w:pPr>
        <w:rPr>
          <w:b/>
          <w:lang w:val="pt-PT"/>
        </w:rPr>
      </w:pPr>
    </w:p>
    <w:tbl>
      <w:tblPr>
        <w:tblW w:w="15255" w:type="dxa"/>
        <w:tblInd w:w="-497" w:type="dxa"/>
        <w:tblCellMar>
          <w:left w:w="70" w:type="dxa"/>
          <w:right w:w="70" w:type="dxa"/>
        </w:tblCellMar>
        <w:tblLook w:val="04A0" w:firstRow="1" w:lastRow="0" w:firstColumn="1" w:lastColumn="0" w:noHBand="0" w:noVBand="1"/>
      </w:tblPr>
      <w:tblGrid>
        <w:gridCol w:w="443"/>
        <w:gridCol w:w="1415"/>
        <w:gridCol w:w="852"/>
        <w:gridCol w:w="1030"/>
        <w:gridCol w:w="700"/>
        <w:gridCol w:w="683"/>
        <w:gridCol w:w="852"/>
        <w:gridCol w:w="1030"/>
        <w:gridCol w:w="760"/>
        <w:gridCol w:w="745"/>
        <w:gridCol w:w="852"/>
        <w:gridCol w:w="1030"/>
        <w:gridCol w:w="751"/>
        <w:gridCol w:w="694"/>
        <w:gridCol w:w="881"/>
        <w:gridCol w:w="1030"/>
        <w:gridCol w:w="800"/>
        <w:gridCol w:w="707"/>
      </w:tblGrid>
      <w:tr w:rsidR="0068393D" w:rsidRPr="00222EBF" w:rsidTr="00FD739B">
        <w:trPr>
          <w:trHeight w:val="225"/>
        </w:trPr>
        <w:tc>
          <w:tcPr>
            <w:tcW w:w="44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b/>
                <w:bCs/>
                <w:sz w:val="16"/>
                <w:szCs w:val="16"/>
              </w:rPr>
            </w:pPr>
          </w:p>
        </w:tc>
        <w:tc>
          <w:tcPr>
            <w:tcW w:w="1415" w:type="dxa"/>
            <w:tcBorders>
              <w:top w:val="nil"/>
              <w:left w:val="nil"/>
              <w:bottom w:val="nil"/>
              <w:right w:val="nil"/>
            </w:tcBorders>
            <w:shd w:val="clear" w:color="auto" w:fill="auto"/>
            <w:vAlign w:val="bottom"/>
            <w:hideMark/>
          </w:tcPr>
          <w:p w:rsidR="0068393D" w:rsidRPr="00222EBF" w:rsidRDefault="00FD739B" w:rsidP="0068393D">
            <w:pPr>
              <w:rPr>
                <w:rFonts w:ascii="Arial" w:hAnsi="Arial" w:cs="Arial"/>
                <w:b/>
                <w:bCs/>
                <w:sz w:val="16"/>
                <w:szCs w:val="16"/>
              </w:rPr>
            </w:pPr>
            <w:r w:rsidRPr="00222EBF">
              <w:rPr>
                <w:rFonts w:ascii="Arial" w:hAnsi="Arial" w:cs="Arial"/>
                <w:b/>
                <w:bCs/>
                <w:sz w:val="16"/>
                <w:szCs w:val="16"/>
              </w:rPr>
              <w:t>B1 Grubu</w:t>
            </w: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3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68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3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45"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3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51"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694"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81"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3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7"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r>
      <w:tr w:rsidR="0068393D" w:rsidRPr="00222EBF" w:rsidTr="00FD739B">
        <w:trPr>
          <w:trHeight w:val="22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3265"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2010</w:t>
            </w:r>
          </w:p>
        </w:tc>
        <w:tc>
          <w:tcPr>
            <w:tcW w:w="3387"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2011</w:t>
            </w:r>
          </w:p>
        </w:tc>
        <w:tc>
          <w:tcPr>
            <w:tcW w:w="3327"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2012</w:t>
            </w:r>
          </w:p>
        </w:tc>
        <w:tc>
          <w:tcPr>
            <w:tcW w:w="3418"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2013</w:t>
            </w:r>
          </w:p>
        </w:tc>
      </w:tr>
      <w:tr w:rsidR="0068393D" w:rsidRPr="00222EBF" w:rsidTr="00FD739B">
        <w:trPr>
          <w:trHeight w:val="45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Sıra</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Ülke Adı</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3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683"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3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6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4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3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5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694"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8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3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07"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ÇİN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6.854.082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137.832.969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20,11</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8.668.327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177.888.635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20,52</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92,80%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7.177.489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156.386.677</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21,79</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91,50%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8.673.793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188.544.472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21,74</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VİETNAM</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209.278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4.881.133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23,32</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206.378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4.977.616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24,12</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189.783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4.460.991</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23,51</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233.106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8.564.568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36,74</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3</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ENDONEZYA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99.910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2.355.852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23,58</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132.292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2.844.695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21,5</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173.482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4.068.532</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23,45</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175.990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4.796.313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27,25</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4</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GÜNEY KORE</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3.666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138.108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37,67</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12.441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660.595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53,1</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34.877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3.085.242</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88,46</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56.977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6.095.681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106,98</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5</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HONG KONG</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12.559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291.226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23,19</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44.613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750.750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16,83</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43.674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804.080</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18,41</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46.707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853.243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18,27</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6</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İTALYA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27.443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4.759.458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173,43</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29.816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6.563.866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220,15</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27.662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5.552.609</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200,73</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35.464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6.507.316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183,49</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7</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FRANSA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37.181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6.490.156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174,56</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33.350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6.618.495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198,46</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30.032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5.465.105</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181,98</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28.008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6.461.833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230,71</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8</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FİLİPİNLER</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8.966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92,43</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17.495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57,93</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16.208</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91,57</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31.727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556.198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17,53</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9</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HİNDİSTAN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76.821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1.856.245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24,16</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38.374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1.089.550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28,39</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36.460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975.347</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26,75</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27.431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794.138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28,95</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10</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İSPANYA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13.095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1.443.366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110,22</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15.571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1.630.357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104,7</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21.694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1.788.694</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82,45</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24.483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1.856.168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75,81</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11</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PAKİSTAN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4.950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107.861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21,79</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20.287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446.536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22,01</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13.120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276.738</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21,09</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17.081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329.598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12</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A.B.D.</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5.540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236.160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42,63</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7.105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365.758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51,48</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16.935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530.483</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31,32</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4.994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341.296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68,34</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13</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ALMANYA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15.415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367.963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23,87</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21.885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558.240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25,51</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24.050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562.112</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23,37</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12.263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333.257</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27,18</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14</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BANGLADEŞ</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16.320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5.686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97.549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17,16</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3.019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167.818</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55,59</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13.623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656.931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48,22</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15</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JAPONYA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46.930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52,44</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76.826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140,45</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56.134</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65,73</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6.070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158.959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26,19</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16</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MACARİSTAN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46.404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131,46</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17.227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71,48</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6.792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198.094</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29,17</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12.342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440.240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35,67</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17</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TAYLAND</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8.912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196.165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22,01</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9.218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227.854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24,72</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6.934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215.234</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31,04</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8.129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277.408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34,13</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18</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MERSİN SB</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5.753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92.364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16,05</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19</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AVUSTRALYA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999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13,5</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15,36</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16,57</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20</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AVUSTURYA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24.808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25,47</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6.126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42,25</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13.226</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32,98</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12.398</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49,39</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21</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B.A.E.</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5.473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25,34</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18.728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166.872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8,91</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11.946</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23,56</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11.716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39,72</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22</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BELÇİKA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2.840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67.784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23,87</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3.603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86.292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23,95</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4.554</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96.976</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21,29</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44.779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23,05</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23</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BREZİLYA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2.257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107,48</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66,07</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11.659</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58</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18.599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40,88</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24</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BULGARİSTAN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13.379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106,18</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2.136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72.898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34,13</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4.427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130.897</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29,57</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1.258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80.543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64,02</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25</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DANİMARKA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1.688</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50.746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30,06</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987</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32.317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32,74</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2.742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61.971</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22,6</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1.696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46.539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27,44</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15"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Diğer</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37.070</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1.198.262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32,32</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69.693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1.846.463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26,49</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22.075</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1.220.160</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55,27</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31.069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1.276.594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41,09</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1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Genel Toplam</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7.414.189</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162.438.990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21,91</w:t>
            </w:r>
          </w:p>
        </w:tc>
        <w:tc>
          <w:tcPr>
            <w:tcW w:w="683"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9.341.796</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207.045.573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22,16</w:t>
            </w:r>
          </w:p>
        </w:tc>
        <w:tc>
          <w:tcPr>
            <w:tcW w:w="745"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7.841.943</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186.157.069</w:t>
            </w:r>
          </w:p>
        </w:tc>
        <w:tc>
          <w:tcPr>
            <w:tcW w:w="75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23,74</w:t>
            </w:r>
          </w:p>
        </w:tc>
        <w:tc>
          <w:tcPr>
            <w:tcW w:w="69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8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9.450.922</w:t>
            </w:r>
          </w:p>
        </w:tc>
        <w:tc>
          <w:tcPr>
            <w:tcW w:w="103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229.151.383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24,25</w:t>
            </w:r>
          </w:p>
        </w:tc>
        <w:tc>
          <w:tcPr>
            <w:tcW w:w="707"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r>
    </w:tbl>
    <w:p w:rsidR="0068393D" w:rsidRPr="00222EBF" w:rsidRDefault="0068393D" w:rsidP="001F647F">
      <w:pPr>
        <w:rPr>
          <w:b/>
          <w:lang w:val="pt-PT"/>
        </w:rPr>
      </w:pPr>
    </w:p>
    <w:p w:rsidR="0068393D" w:rsidRPr="00222EBF" w:rsidRDefault="0068393D">
      <w:pPr>
        <w:rPr>
          <w:b/>
          <w:lang w:val="pt-PT"/>
        </w:rPr>
      </w:pPr>
      <w:r w:rsidRPr="00222EBF">
        <w:rPr>
          <w:b/>
          <w:lang w:val="pt-PT"/>
        </w:rPr>
        <w:br w:type="page"/>
      </w:r>
    </w:p>
    <w:p w:rsidR="0068393D" w:rsidRPr="00222EBF" w:rsidRDefault="0068393D" w:rsidP="001F647F">
      <w:pPr>
        <w:rPr>
          <w:b/>
          <w:lang w:val="pt-PT"/>
        </w:rPr>
      </w:pPr>
    </w:p>
    <w:p w:rsidR="0068393D" w:rsidRPr="00222EBF" w:rsidRDefault="0068393D" w:rsidP="001F647F">
      <w:pPr>
        <w:rPr>
          <w:b/>
          <w:lang w:val="pt-PT"/>
        </w:rPr>
      </w:pPr>
    </w:p>
    <w:tbl>
      <w:tblPr>
        <w:tblW w:w="15379" w:type="dxa"/>
        <w:tblInd w:w="-639" w:type="dxa"/>
        <w:tblCellMar>
          <w:left w:w="70" w:type="dxa"/>
          <w:right w:w="70" w:type="dxa"/>
        </w:tblCellMar>
        <w:tblLook w:val="04A0" w:firstRow="1" w:lastRow="0" w:firstColumn="1" w:lastColumn="0" w:noHBand="0" w:noVBand="1"/>
      </w:tblPr>
      <w:tblGrid>
        <w:gridCol w:w="443"/>
        <w:gridCol w:w="1401"/>
        <w:gridCol w:w="850"/>
        <w:gridCol w:w="1000"/>
        <w:gridCol w:w="700"/>
        <w:gridCol w:w="710"/>
        <w:gridCol w:w="719"/>
        <w:gridCol w:w="1000"/>
        <w:gridCol w:w="760"/>
        <w:gridCol w:w="820"/>
        <w:gridCol w:w="812"/>
        <w:gridCol w:w="1000"/>
        <w:gridCol w:w="820"/>
        <w:gridCol w:w="820"/>
        <w:gridCol w:w="904"/>
        <w:gridCol w:w="1000"/>
        <w:gridCol w:w="800"/>
        <w:gridCol w:w="820"/>
      </w:tblGrid>
      <w:tr w:rsidR="0068393D" w:rsidRPr="00222EBF" w:rsidTr="00FD739B">
        <w:trPr>
          <w:trHeight w:val="225"/>
        </w:trPr>
        <w:tc>
          <w:tcPr>
            <w:tcW w:w="44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b/>
                <w:bCs/>
                <w:sz w:val="16"/>
                <w:szCs w:val="16"/>
              </w:rPr>
            </w:pPr>
          </w:p>
        </w:tc>
        <w:tc>
          <w:tcPr>
            <w:tcW w:w="1401" w:type="dxa"/>
            <w:tcBorders>
              <w:top w:val="nil"/>
              <w:left w:val="nil"/>
              <w:bottom w:val="nil"/>
              <w:right w:val="nil"/>
            </w:tcBorders>
            <w:shd w:val="clear" w:color="auto" w:fill="auto"/>
            <w:vAlign w:val="bottom"/>
            <w:hideMark/>
          </w:tcPr>
          <w:p w:rsidR="0068393D" w:rsidRPr="00222EBF" w:rsidRDefault="00FD739B" w:rsidP="0068393D">
            <w:pPr>
              <w:rPr>
                <w:rFonts w:ascii="Arial" w:hAnsi="Arial" w:cs="Arial"/>
                <w:b/>
                <w:bCs/>
                <w:sz w:val="16"/>
                <w:szCs w:val="16"/>
              </w:rPr>
            </w:pPr>
            <w:r w:rsidRPr="00222EBF">
              <w:rPr>
                <w:rFonts w:ascii="Arial" w:hAnsi="Arial" w:cs="Arial"/>
                <w:b/>
                <w:bCs/>
                <w:sz w:val="16"/>
                <w:szCs w:val="16"/>
              </w:rPr>
              <w:t>B2 Grubu</w:t>
            </w:r>
          </w:p>
        </w:tc>
        <w:tc>
          <w:tcPr>
            <w:tcW w:w="85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1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19"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1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904"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r>
      <w:tr w:rsidR="0068393D" w:rsidRPr="00222EBF" w:rsidTr="00FD739B">
        <w:trPr>
          <w:trHeight w:val="22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2010</w:t>
            </w:r>
          </w:p>
        </w:tc>
        <w:tc>
          <w:tcPr>
            <w:tcW w:w="3299"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2011</w:t>
            </w:r>
          </w:p>
        </w:tc>
        <w:tc>
          <w:tcPr>
            <w:tcW w:w="345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2012</w:t>
            </w:r>
          </w:p>
        </w:tc>
        <w:tc>
          <w:tcPr>
            <w:tcW w:w="3524"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2013</w:t>
            </w:r>
          </w:p>
        </w:tc>
      </w:tr>
      <w:tr w:rsidR="0068393D" w:rsidRPr="00222EBF" w:rsidTr="00FD739B">
        <w:trPr>
          <w:trHeight w:val="45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Sıra</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Ülke Adı</w:t>
            </w:r>
          </w:p>
        </w:tc>
        <w:tc>
          <w:tcPr>
            <w:tcW w:w="85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71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719"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6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1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904"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ÇİN</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177.720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7.210.431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40,57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45,20%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257.667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12.441.199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47,30%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186.087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10.547.463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56,68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41,20%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196.933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11.709.503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59,46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İTALYA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50.395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18.743.581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371,93</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67.897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27.244.191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401,26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12,50%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59.248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28.085.396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474,03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81.272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37.968.621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467,18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HİNDİSTAN</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59.766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2.522.916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42,21</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84.006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4.157.504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49,49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83.070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4.005.698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18,40%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75.557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3.827.166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FRANSA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61.940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8.718.446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140,76</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15,80%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74.908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11.555.657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154,26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72.636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13.255.978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182,5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48.741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14.507.555</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297,65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İSPANYA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11.131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798.624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71,75</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1.305.421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89,73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7.089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1.056.122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148,98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9.313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1.576.750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169,31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6</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ENDONEZYA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2.642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392.792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148,67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8.592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866.545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100,85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935.704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149,74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8.238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1.097.992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133,28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7</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VİETNAM</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23.380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155,87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1.162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147.309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126,77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2.628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277.021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105,41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7.458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978.892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131,25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8</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ROMANYA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5.231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571.523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109,26</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4.547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570.160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125,39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4.262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731.855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171,72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7.246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1.354.369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186,91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9</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ALMANYA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3.684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267.449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72,6</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0,90%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2.931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307.015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104,75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359.339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64,94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385.220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74,48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10</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İNGİLTERE</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1.952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269.661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138,15</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6.800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911.871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3.727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675.054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181,13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4.676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723.970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154,83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BULGARİSTAN</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69.871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176,89</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289.963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98,59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3.220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349.598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108,57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3.956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422.220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106,73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GÜNEY KORE</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36.884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241,07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61.467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39.151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3.593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79.453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22,11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MADAGASKAR</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34.277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21,45</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349,67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2.197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3.065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56.212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18,34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TUNUS</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131.607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149,38</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1.896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250.687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132,22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2.553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327.357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128,22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230.366</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100,82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HONG KONG</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30.973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71,37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34.844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70,53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63,25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77.993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38,69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16</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FAS</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82.482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185,77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68.153</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117,3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80.927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129,07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132.089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109,53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17</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HOLLANDA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4.817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71,9</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13.785</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61,27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11.495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57,76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99.319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132,96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18</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MORİTYUS</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65.456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129,87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134.666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109,22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919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97.817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106,44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100.840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124,03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19</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TAYLAND</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49.856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38,17</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78.672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101,64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113.591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100,26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1.121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83.889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74,83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20</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A.B.D.</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122.110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245,2</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1.119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147.084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131,44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3.104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298.845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96,28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128.940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205,32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BREZİLYA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48.348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80,71</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947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70.231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74,16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66.283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108,48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33.422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140,43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DANİMARKA</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23.887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52,73</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5.027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21.538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51,16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25.860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59,86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EGE SB</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5.985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47,5</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1.676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170.265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101,59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34.527</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89,91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MACARİSTAN</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1.788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136.087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76,11</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108.396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95,76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73.552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90,14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64.351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99,77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İSVİÇRE</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56.181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348,95</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803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167.459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208,54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128.657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359,38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24.263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76,54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Diğer</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8.807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595.638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67,63</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0,03</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812.646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92,76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0,02</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4.261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850.733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199,66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2.773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903.390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325,78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Genel Toplam</w:t>
            </w:r>
          </w:p>
        </w:tc>
        <w:tc>
          <w:tcPr>
            <w:tcW w:w="85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392.825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41.013.262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104,41</w:t>
            </w:r>
          </w:p>
        </w:tc>
        <w:tc>
          <w:tcPr>
            <w:tcW w:w="71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719"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544.572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61.751.001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113,39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1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451.276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62.584.977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138,68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90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468.825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76.627.172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163,45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r>
    </w:tbl>
    <w:p w:rsidR="0068393D" w:rsidRPr="00222EBF" w:rsidRDefault="0068393D" w:rsidP="001F647F">
      <w:pPr>
        <w:rPr>
          <w:b/>
          <w:lang w:val="pt-PT"/>
        </w:rPr>
      </w:pPr>
    </w:p>
    <w:p w:rsidR="0068393D" w:rsidRPr="00222EBF" w:rsidRDefault="0068393D">
      <w:pPr>
        <w:rPr>
          <w:b/>
          <w:lang w:val="pt-PT"/>
        </w:rPr>
      </w:pPr>
      <w:r w:rsidRPr="00222EBF">
        <w:rPr>
          <w:b/>
          <w:lang w:val="pt-PT"/>
        </w:rPr>
        <w:br w:type="page"/>
      </w:r>
    </w:p>
    <w:p w:rsidR="0068393D" w:rsidRPr="00222EBF" w:rsidRDefault="0068393D" w:rsidP="001F647F">
      <w:pPr>
        <w:rPr>
          <w:b/>
          <w:lang w:val="pt-PT"/>
        </w:rPr>
      </w:pPr>
    </w:p>
    <w:tbl>
      <w:tblPr>
        <w:tblW w:w="15662" w:type="dxa"/>
        <w:tblInd w:w="-781" w:type="dxa"/>
        <w:tblCellMar>
          <w:left w:w="70" w:type="dxa"/>
          <w:right w:w="70" w:type="dxa"/>
        </w:tblCellMar>
        <w:tblLook w:val="04A0" w:firstRow="1" w:lastRow="0" w:firstColumn="1" w:lastColumn="0" w:noHBand="0" w:noVBand="1"/>
      </w:tblPr>
      <w:tblGrid>
        <w:gridCol w:w="443"/>
        <w:gridCol w:w="1401"/>
        <w:gridCol w:w="852"/>
        <w:gridCol w:w="1000"/>
        <w:gridCol w:w="700"/>
        <w:gridCol w:w="820"/>
        <w:gridCol w:w="880"/>
        <w:gridCol w:w="1000"/>
        <w:gridCol w:w="760"/>
        <w:gridCol w:w="820"/>
        <w:gridCol w:w="852"/>
        <w:gridCol w:w="1000"/>
        <w:gridCol w:w="820"/>
        <w:gridCol w:w="820"/>
        <w:gridCol w:w="874"/>
        <w:gridCol w:w="1000"/>
        <w:gridCol w:w="800"/>
        <w:gridCol w:w="820"/>
      </w:tblGrid>
      <w:tr w:rsidR="0068393D" w:rsidRPr="00222EBF" w:rsidTr="00FD739B">
        <w:trPr>
          <w:trHeight w:val="225"/>
        </w:trPr>
        <w:tc>
          <w:tcPr>
            <w:tcW w:w="443"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b/>
                <w:bCs/>
                <w:sz w:val="16"/>
                <w:szCs w:val="16"/>
              </w:rPr>
            </w:pPr>
          </w:p>
        </w:tc>
        <w:tc>
          <w:tcPr>
            <w:tcW w:w="1401" w:type="dxa"/>
            <w:tcBorders>
              <w:top w:val="nil"/>
              <w:left w:val="nil"/>
              <w:bottom w:val="nil"/>
              <w:right w:val="nil"/>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C</w:t>
            </w:r>
            <w:r w:rsidR="00FD739B" w:rsidRPr="00222EBF">
              <w:rPr>
                <w:rFonts w:ascii="Arial" w:hAnsi="Arial" w:cs="Arial"/>
                <w:b/>
                <w:bCs/>
                <w:sz w:val="16"/>
                <w:szCs w:val="16"/>
              </w:rPr>
              <w:t xml:space="preserve"> Grubu</w:t>
            </w: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52"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74"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68393D" w:rsidRPr="00222EBF" w:rsidRDefault="0068393D" w:rsidP="0068393D">
            <w:pPr>
              <w:rPr>
                <w:rFonts w:ascii="Arial" w:hAnsi="Arial" w:cs="Arial"/>
                <w:sz w:val="16"/>
                <w:szCs w:val="16"/>
              </w:rPr>
            </w:pPr>
          </w:p>
        </w:tc>
      </w:tr>
      <w:tr w:rsidR="0068393D" w:rsidRPr="00222EBF" w:rsidTr="00FD739B">
        <w:trPr>
          <w:trHeight w:val="22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sz w:val="16"/>
                <w:szCs w:val="16"/>
              </w:rPr>
            </w:pPr>
            <w:r w:rsidRPr="00222EBF">
              <w:rPr>
                <w:rFonts w:ascii="Arial" w:hAnsi="Arial" w:cs="Arial"/>
                <w:sz w:val="16"/>
                <w:szCs w:val="16"/>
              </w:rPr>
              <w:t> </w:t>
            </w:r>
          </w:p>
        </w:tc>
        <w:tc>
          <w:tcPr>
            <w:tcW w:w="337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2010</w:t>
            </w:r>
          </w:p>
        </w:tc>
        <w:tc>
          <w:tcPr>
            <w:tcW w:w="3460"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2011</w:t>
            </w:r>
          </w:p>
        </w:tc>
        <w:tc>
          <w:tcPr>
            <w:tcW w:w="3492"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2012</w:t>
            </w:r>
          </w:p>
        </w:tc>
        <w:tc>
          <w:tcPr>
            <w:tcW w:w="3494" w:type="dxa"/>
            <w:gridSpan w:val="4"/>
            <w:tcBorders>
              <w:top w:val="single" w:sz="4" w:space="0" w:color="auto"/>
              <w:left w:val="nil"/>
              <w:bottom w:val="single" w:sz="4" w:space="0" w:color="auto"/>
              <w:right w:val="single" w:sz="4" w:space="0" w:color="000000"/>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2013</w:t>
            </w:r>
          </w:p>
        </w:tc>
      </w:tr>
      <w:tr w:rsidR="0068393D" w:rsidRPr="00222EBF" w:rsidTr="00FD739B">
        <w:trPr>
          <w:trHeight w:val="45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Sıra</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Ülke Adı</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8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76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52"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c>
          <w:tcPr>
            <w:tcW w:w="874"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w:t>
            </w:r>
          </w:p>
        </w:tc>
        <w:tc>
          <w:tcPr>
            <w:tcW w:w="10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Dolar</w:t>
            </w:r>
          </w:p>
        </w:tc>
        <w:tc>
          <w:tcPr>
            <w:tcW w:w="80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Birim Fiyat</w:t>
            </w:r>
          </w:p>
        </w:tc>
        <w:tc>
          <w:tcPr>
            <w:tcW w:w="820"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jc w:val="center"/>
              <w:rPr>
                <w:rFonts w:ascii="Arial" w:hAnsi="Arial" w:cs="Arial"/>
                <w:b/>
                <w:bCs/>
                <w:sz w:val="16"/>
                <w:szCs w:val="16"/>
              </w:rPr>
            </w:pPr>
            <w:r w:rsidRPr="00222EBF">
              <w:rPr>
                <w:rFonts w:ascii="Arial" w:hAnsi="Arial" w:cs="Arial"/>
                <w:b/>
                <w:bCs/>
                <w:sz w:val="16"/>
                <w:szCs w:val="16"/>
              </w:rPr>
              <w:t>Miktar %</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ÇİN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1.231.160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23.571.509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79,70%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1.475.395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28.998.642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1.410.704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31.434.541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22,28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74,80%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1.593.444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36.291.347</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22,78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75,60%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İTALYA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44.335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1.099.354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96.449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2.076.150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21,53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132.271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3.139.463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23,74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88.481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3.476.790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39,29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VİETNAM</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73.574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1.476.887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20,07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73.786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1.458.672</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19,77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72.399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1.860.638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64.246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2.098.270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32,66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ALMANYA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26.317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674.054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25,61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46.348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1.292.298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27,88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39.410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1.322.709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33,56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46.711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1.602.285</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A.B.D.</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10.455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450.230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43,06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38.672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1.184.898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30,64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34.797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1.065.038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30,61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41.197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1.133.694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27,52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6</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FRANSA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12.283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404.065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35.114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775.894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15.227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431.755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28,35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37.147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1.131.223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30,45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7</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İSRAİL</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25.781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434.224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16,84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42.823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755.704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10.066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186.433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18,52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27.631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498.669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18,05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8</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İSPANYA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2.489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41.269</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16,58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9.049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171.226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18,92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18.603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334.119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17,96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25.630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378.210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9</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PORTEKİZ</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8.183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28,92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13.164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8.207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39,46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22.549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292.864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12,99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10</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HİNDİSTAN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17.040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330.377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24.980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523.164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28.970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558.837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19,29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20.566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473.203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23,01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TAYVAN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10.117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194.088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287.329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12.359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233.447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18,89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15.978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364.565</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22,82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İNGİLTERE</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4.037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158.457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39,25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6.810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209.724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4.358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154.295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15.871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320.212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20,18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0,80%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BELÇİKA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2.364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56.055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23,71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1.456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34.904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23,97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6.360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96.954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13.801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210.123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ENDONEZYA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5.772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189.315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7.898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276.359</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34,99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10.845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367.420</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33,88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0,60%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13.794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1.184.821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85,89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HONG KONG</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159.785</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28,37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3.022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127.256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42,11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22.241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734.273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33,01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15.241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542.452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35,59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0,70%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16</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GÜNEY KORE</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5.982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130.252</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2.644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101.164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38,26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8.290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446.649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53,88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11.421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682.954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59,8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0,50%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17</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TAYLAND</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16.427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323.800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19,71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20.525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397.686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19,38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3.186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115.482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36,25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8.657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274.842</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31,75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18</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DANİMARKA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4.411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72.677</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16,48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3.866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74.151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19,18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1.051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27.274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25,95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6.090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101.649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16,69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19</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FİLİPİNLER</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6.112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127.506</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20,86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6.914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136.436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19,73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6.450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173.458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26,89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6.443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140.100</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20</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BULGARİSTAN</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878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19.971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22,75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65.450</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147,74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1.679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69.237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41,24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3.717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121.111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32,58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21</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ÇEK CUM</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4.832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127.498</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26,39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3.749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138.078</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36,83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1.586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62.092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39,15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3.753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93.209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24,84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22</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İSVİÇRE</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4.825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200.533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41,56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0,30%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3.450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150.144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43,52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7.124</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251.941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35,37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0,40%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4.951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339.603</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68,59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23</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AVUSTURYA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758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21.200</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27,97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2.242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200.956</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89,63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299</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13.254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44,33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1.308</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56.651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43,31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24</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BANGLADEŞ</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31</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723</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23,32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203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3.727</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18,36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1.140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21.750</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19,08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1.946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41.281</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21,21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25</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HOLLANDA</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3.660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138.321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37,79</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3.647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81.211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22,27</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0,20%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2.417</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66.835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27,65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2.180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84.864</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38,93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0,10%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nil"/>
              <w:left w:val="nil"/>
              <w:bottom w:val="single" w:sz="4" w:space="0" w:color="auto"/>
              <w:right w:val="single" w:sz="4" w:space="0" w:color="auto"/>
            </w:tcBorders>
            <w:shd w:val="clear" w:color="auto" w:fill="auto"/>
            <w:vAlign w:val="center"/>
            <w:hideMark/>
          </w:tcPr>
          <w:p w:rsidR="0068393D" w:rsidRPr="00222EBF" w:rsidRDefault="0068393D" w:rsidP="0068393D">
            <w:pPr>
              <w:rPr>
                <w:rFonts w:ascii="Arial" w:hAnsi="Arial" w:cs="Arial"/>
                <w:sz w:val="16"/>
                <w:szCs w:val="16"/>
              </w:rPr>
            </w:pPr>
            <w:r w:rsidRPr="00222EBF">
              <w:rPr>
                <w:rFonts w:ascii="Arial" w:hAnsi="Arial" w:cs="Arial"/>
                <w:sz w:val="16"/>
                <w:szCs w:val="16"/>
              </w:rPr>
              <w:t>Diğer</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25.210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671.831</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26,65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0,01</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37.276</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995.524</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26,71</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0,02</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35.043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843.243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24,06</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0,02</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15.070</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513.117</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34,05</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sz w:val="16"/>
                <w:szCs w:val="16"/>
              </w:rPr>
            </w:pPr>
            <w:r w:rsidRPr="00222EBF">
              <w:rPr>
                <w:rFonts w:ascii="Arial" w:hAnsi="Arial" w:cs="Arial"/>
                <w:sz w:val="16"/>
                <w:szCs w:val="16"/>
              </w:rPr>
              <w:t>0</w:t>
            </w:r>
          </w:p>
        </w:tc>
      </w:tr>
      <w:tr w:rsidR="0068393D" w:rsidRPr="00222EBF" w:rsidTr="00FD739B">
        <w:trPr>
          <w:trHeight w:val="22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 </w:t>
            </w:r>
          </w:p>
        </w:tc>
        <w:tc>
          <w:tcPr>
            <w:tcW w:w="1401"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rPr>
                <w:rFonts w:ascii="Arial" w:hAnsi="Arial" w:cs="Arial"/>
                <w:b/>
                <w:bCs/>
                <w:sz w:val="16"/>
                <w:szCs w:val="16"/>
              </w:rPr>
            </w:pPr>
            <w:r w:rsidRPr="00222EBF">
              <w:rPr>
                <w:rFonts w:ascii="Arial" w:hAnsi="Arial" w:cs="Arial"/>
                <w:b/>
                <w:bCs/>
                <w:sz w:val="16"/>
                <w:szCs w:val="16"/>
              </w:rPr>
              <w:t>Genel Toplam</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1.544.765</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31.082.164</w:t>
            </w:r>
          </w:p>
        </w:tc>
        <w:tc>
          <w:tcPr>
            <w:tcW w:w="7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20,12</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8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1.960.222</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40.529.911</w:t>
            </w:r>
          </w:p>
        </w:tc>
        <w:tc>
          <w:tcPr>
            <w:tcW w:w="76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20,68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52"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1.887.083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44.019.344</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23,33</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100%</w:t>
            </w:r>
          </w:p>
        </w:tc>
        <w:tc>
          <w:tcPr>
            <w:tcW w:w="874"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2.107.823</w:t>
            </w:r>
          </w:p>
        </w:tc>
        <w:tc>
          <w:tcPr>
            <w:tcW w:w="10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52.448.109</w:t>
            </w:r>
          </w:p>
        </w:tc>
        <w:tc>
          <w:tcPr>
            <w:tcW w:w="80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24,88</w:t>
            </w:r>
          </w:p>
        </w:tc>
        <w:tc>
          <w:tcPr>
            <w:tcW w:w="820" w:type="dxa"/>
            <w:tcBorders>
              <w:top w:val="nil"/>
              <w:left w:val="nil"/>
              <w:bottom w:val="single" w:sz="4" w:space="0" w:color="auto"/>
              <w:right w:val="single" w:sz="4" w:space="0" w:color="auto"/>
            </w:tcBorders>
            <w:shd w:val="clear" w:color="auto" w:fill="auto"/>
            <w:vAlign w:val="bottom"/>
            <w:hideMark/>
          </w:tcPr>
          <w:p w:rsidR="0068393D" w:rsidRPr="00222EBF" w:rsidRDefault="0068393D" w:rsidP="0068393D">
            <w:pPr>
              <w:jc w:val="right"/>
              <w:rPr>
                <w:rFonts w:ascii="Arial" w:hAnsi="Arial" w:cs="Arial"/>
                <w:b/>
                <w:bCs/>
                <w:sz w:val="16"/>
                <w:szCs w:val="16"/>
              </w:rPr>
            </w:pPr>
            <w:r w:rsidRPr="00222EBF">
              <w:rPr>
                <w:rFonts w:ascii="Arial" w:hAnsi="Arial" w:cs="Arial"/>
                <w:b/>
                <w:bCs/>
                <w:sz w:val="16"/>
                <w:szCs w:val="16"/>
              </w:rPr>
              <w:t xml:space="preserve">100% </w:t>
            </w:r>
          </w:p>
        </w:tc>
      </w:tr>
    </w:tbl>
    <w:p w:rsidR="0068393D" w:rsidRPr="00222EBF" w:rsidRDefault="0068393D" w:rsidP="001F647F">
      <w:pPr>
        <w:rPr>
          <w:b/>
          <w:lang w:val="pt-PT"/>
        </w:rPr>
      </w:pPr>
    </w:p>
    <w:sectPr w:rsidR="0068393D" w:rsidRPr="00222EBF" w:rsidSect="00F415BC">
      <w:pgSz w:w="16838" w:h="11906" w:orient="landscape" w:code="9"/>
      <w:pgMar w:top="1276"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A1" w:rsidRDefault="00A249A1">
      <w:r>
        <w:separator/>
      </w:r>
    </w:p>
  </w:endnote>
  <w:endnote w:type="continuationSeparator" w:id="0">
    <w:p w:rsidR="00A249A1" w:rsidRDefault="00A2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A1" w:rsidRDefault="00827A9C">
    <w:pPr>
      <w:pStyle w:val="Altbilgi"/>
      <w:framePr w:wrap="around" w:vAnchor="text" w:hAnchor="margin" w:xAlign="right" w:y="1"/>
      <w:rPr>
        <w:rStyle w:val="SayfaNumaras"/>
      </w:rPr>
    </w:pPr>
    <w:r>
      <w:rPr>
        <w:rStyle w:val="SayfaNumaras"/>
      </w:rPr>
      <w:fldChar w:fldCharType="begin"/>
    </w:r>
    <w:r w:rsidR="00A249A1">
      <w:rPr>
        <w:rStyle w:val="SayfaNumaras"/>
      </w:rPr>
      <w:instrText xml:space="preserve">PAGE  </w:instrText>
    </w:r>
    <w:r>
      <w:rPr>
        <w:rStyle w:val="SayfaNumaras"/>
      </w:rPr>
      <w:fldChar w:fldCharType="end"/>
    </w:r>
  </w:p>
  <w:p w:rsidR="00A249A1" w:rsidRDefault="00A249A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A1" w:rsidRDefault="00827A9C">
    <w:pPr>
      <w:pStyle w:val="Altbilgi"/>
      <w:framePr w:wrap="around" w:vAnchor="text" w:hAnchor="margin" w:xAlign="right" w:y="1"/>
      <w:rPr>
        <w:rStyle w:val="SayfaNumaras"/>
      </w:rPr>
    </w:pPr>
    <w:r>
      <w:rPr>
        <w:rStyle w:val="SayfaNumaras"/>
      </w:rPr>
      <w:fldChar w:fldCharType="begin"/>
    </w:r>
    <w:r w:rsidR="00A249A1">
      <w:rPr>
        <w:rStyle w:val="SayfaNumaras"/>
      </w:rPr>
      <w:instrText xml:space="preserve">PAGE  </w:instrText>
    </w:r>
    <w:r>
      <w:rPr>
        <w:rStyle w:val="SayfaNumaras"/>
      </w:rPr>
      <w:fldChar w:fldCharType="separate"/>
    </w:r>
    <w:r w:rsidR="00F22CCA">
      <w:rPr>
        <w:rStyle w:val="SayfaNumaras"/>
        <w:noProof/>
      </w:rPr>
      <w:t>18</w:t>
    </w:r>
    <w:r>
      <w:rPr>
        <w:rStyle w:val="SayfaNumaras"/>
      </w:rPr>
      <w:fldChar w:fldCharType="end"/>
    </w:r>
  </w:p>
  <w:p w:rsidR="00A249A1" w:rsidRDefault="00A249A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A1" w:rsidRDefault="00A249A1">
      <w:r>
        <w:separator/>
      </w:r>
    </w:p>
  </w:footnote>
  <w:footnote w:type="continuationSeparator" w:id="0">
    <w:p w:rsidR="00A249A1" w:rsidRDefault="00A24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9454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0F8A"/>
    <w:multiLevelType w:val="multilevel"/>
    <w:tmpl w:val="09ECFEA4"/>
    <w:lvl w:ilvl="0">
      <w:start w:val="1"/>
      <w:numFmt w:val="decimal"/>
      <w:pStyle w:val="BOLUMALTBASLIGI"/>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720"/>
      </w:pPr>
      <w:rPr>
        <w:rFonts w:cs="Times New Roman" w:hint="default"/>
        <w:b/>
      </w:rPr>
    </w:lvl>
    <w:lvl w:ilvl="2">
      <w:start w:val="1"/>
      <w:numFmt w:val="decimal"/>
      <w:lvlText w:val="%1.%2.%3"/>
      <w:lvlJc w:val="left"/>
      <w:pPr>
        <w:tabs>
          <w:tab w:val="num" w:pos="2052"/>
        </w:tabs>
        <w:ind w:left="2052" w:hanging="1152"/>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1152"/>
        </w:tabs>
        <w:ind w:left="1152" w:hanging="1080"/>
      </w:pPr>
      <w:rPr>
        <w:rFonts w:cs="Times New Roman" w:hint="default"/>
      </w:rPr>
    </w:lvl>
    <w:lvl w:ilvl="5">
      <w:start w:val="1"/>
      <w:numFmt w:val="decimal"/>
      <w:lvlText w:val="%1.%2.%3.%4.%5.%6"/>
      <w:lvlJc w:val="left"/>
      <w:pPr>
        <w:tabs>
          <w:tab w:val="num" w:pos="1152"/>
        </w:tabs>
        <w:ind w:left="1152" w:hanging="1080"/>
      </w:pPr>
      <w:rPr>
        <w:rFonts w:cs="Times New Roman" w:hint="default"/>
      </w:rPr>
    </w:lvl>
    <w:lvl w:ilvl="6">
      <w:start w:val="1"/>
      <w:numFmt w:val="decimal"/>
      <w:lvlText w:val="%1.%2.%3.%4.%5.%6.%7"/>
      <w:lvlJc w:val="left"/>
      <w:pPr>
        <w:tabs>
          <w:tab w:val="num" w:pos="1512"/>
        </w:tabs>
        <w:ind w:left="1512" w:hanging="1440"/>
      </w:pPr>
      <w:rPr>
        <w:rFonts w:cs="Times New Roman" w:hint="default"/>
      </w:rPr>
    </w:lvl>
    <w:lvl w:ilvl="7">
      <w:start w:val="1"/>
      <w:numFmt w:val="decimal"/>
      <w:lvlText w:val="%1.%2.%3.%4.%5.%6.%7.%8"/>
      <w:lvlJc w:val="left"/>
      <w:pPr>
        <w:tabs>
          <w:tab w:val="num" w:pos="1512"/>
        </w:tabs>
        <w:ind w:left="1512" w:hanging="1440"/>
      </w:pPr>
      <w:rPr>
        <w:rFonts w:cs="Times New Roman" w:hint="default"/>
      </w:rPr>
    </w:lvl>
    <w:lvl w:ilvl="8">
      <w:start w:val="1"/>
      <w:numFmt w:val="decimal"/>
      <w:lvlText w:val="%1.%2.%3.%4.%5.%6.%7.%8.%9"/>
      <w:lvlJc w:val="left"/>
      <w:pPr>
        <w:tabs>
          <w:tab w:val="num" w:pos="1872"/>
        </w:tabs>
        <w:ind w:left="1872" w:hanging="1800"/>
      </w:pPr>
      <w:rPr>
        <w:rFonts w:cs="Times New Roman" w:hint="default"/>
      </w:rPr>
    </w:lvl>
  </w:abstractNum>
  <w:abstractNum w:abstractNumId="2">
    <w:nsid w:val="0F9F7EAB"/>
    <w:multiLevelType w:val="hybridMultilevel"/>
    <w:tmpl w:val="8AC8A812"/>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D2716C"/>
    <w:multiLevelType w:val="hybridMultilevel"/>
    <w:tmpl w:val="DF52E2AA"/>
    <w:lvl w:ilvl="0" w:tplc="208AD7A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3354AD"/>
    <w:multiLevelType w:val="hybridMultilevel"/>
    <w:tmpl w:val="FEA497BA"/>
    <w:lvl w:ilvl="0" w:tplc="2012C81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2F5D6E"/>
    <w:multiLevelType w:val="hybridMultilevel"/>
    <w:tmpl w:val="D930B928"/>
    <w:lvl w:ilvl="0" w:tplc="9B24577E">
      <w:start w:val="3"/>
      <w:numFmt w:val="bullet"/>
      <w:lvlText w:val="-"/>
      <w:lvlJc w:val="left"/>
      <w:pPr>
        <w:tabs>
          <w:tab w:val="num" w:pos="899"/>
        </w:tabs>
        <w:ind w:left="899" w:hanging="360"/>
      </w:pPr>
      <w:rPr>
        <w:rFonts w:ascii="Times New Roman" w:eastAsia="Times New Roman" w:hAnsi="Times New Roman" w:hint="default"/>
      </w:rPr>
    </w:lvl>
    <w:lvl w:ilvl="1" w:tplc="041F0003" w:tentative="1">
      <w:start w:val="1"/>
      <w:numFmt w:val="bullet"/>
      <w:lvlText w:val="o"/>
      <w:lvlJc w:val="left"/>
      <w:pPr>
        <w:tabs>
          <w:tab w:val="num" w:pos="1619"/>
        </w:tabs>
        <w:ind w:left="1619" w:hanging="360"/>
      </w:pPr>
      <w:rPr>
        <w:rFonts w:ascii="Courier New" w:hAnsi="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6">
    <w:nsid w:val="2D50147F"/>
    <w:multiLevelType w:val="multilevel"/>
    <w:tmpl w:val="10C0D188"/>
    <w:lvl w:ilvl="0">
      <w:start w:val="1"/>
      <w:numFmt w:val="decimal"/>
      <w:pStyle w:val="BASLIK"/>
      <w:lvlText w:val="%1."/>
      <w:lvlJc w:val="left"/>
      <w:pPr>
        <w:tabs>
          <w:tab w:val="num" w:pos="504"/>
        </w:tabs>
        <w:ind w:left="504" w:hanging="360"/>
      </w:pPr>
      <w:rPr>
        <w:rFonts w:cs="Times New Roman"/>
      </w:rPr>
    </w:lvl>
    <w:lvl w:ilvl="1">
      <w:start w:val="1"/>
      <w:numFmt w:val="decimal"/>
      <w:lvlText w:val="%1.%2."/>
      <w:lvlJc w:val="left"/>
      <w:pPr>
        <w:tabs>
          <w:tab w:val="num" w:pos="1224"/>
        </w:tabs>
        <w:ind w:left="936" w:hanging="432"/>
      </w:pPr>
      <w:rPr>
        <w:rFonts w:cs="Times New Roman"/>
      </w:rPr>
    </w:lvl>
    <w:lvl w:ilvl="2">
      <w:start w:val="1"/>
      <w:numFmt w:val="decimal"/>
      <w:lvlText w:val="%1.%2.%3."/>
      <w:lvlJc w:val="left"/>
      <w:pPr>
        <w:tabs>
          <w:tab w:val="num" w:pos="1944"/>
        </w:tabs>
        <w:ind w:left="1368" w:hanging="504"/>
      </w:pPr>
      <w:rPr>
        <w:rFonts w:cs="Times New Roman"/>
      </w:rPr>
    </w:lvl>
    <w:lvl w:ilvl="3">
      <w:start w:val="1"/>
      <w:numFmt w:val="decimal"/>
      <w:lvlText w:val="%1.%2.%3.%4."/>
      <w:lvlJc w:val="left"/>
      <w:pPr>
        <w:tabs>
          <w:tab w:val="num" w:pos="2664"/>
        </w:tabs>
        <w:ind w:left="1872" w:hanging="648"/>
      </w:pPr>
      <w:rPr>
        <w:rFonts w:cs="Times New Roman"/>
      </w:rPr>
    </w:lvl>
    <w:lvl w:ilvl="4">
      <w:start w:val="1"/>
      <w:numFmt w:val="decimal"/>
      <w:lvlText w:val="%1.%2.%3.%4.%5."/>
      <w:lvlJc w:val="left"/>
      <w:pPr>
        <w:tabs>
          <w:tab w:val="num" w:pos="3384"/>
        </w:tabs>
        <w:ind w:left="2376" w:hanging="792"/>
      </w:pPr>
      <w:rPr>
        <w:rFonts w:cs="Times New Roman"/>
      </w:rPr>
    </w:lvl>
    <w:lvl w:ilvl="5">
      <w:start w:val="1"/>
      <w:numFmt w:val="decimal"/>
      <w:lvlText w:val="%1.%2.%3.%4.%5.%6."/>
      <w:lvlJc w:val="left"/>
      <w:pPr>
        <w:tabs>
          <w:tab w:val="num" w:pos="4104"/>
        </w:tabs>
        <w:ind w:left="2880" w:hanging="936"/>
      </w:pPr>
      <w:rPr>
        <w:rFonts w:cs="Times New Roman"/>
      </w:rPr>
    </w:lvl>
    <w:lvl w:ilvl="6">
      <w:start w:val="1"/>
      <w:numFmt w:val="decimal"/>
      <w:lvlText w:val="%1.%2.%3.%4.%5.%6.%7."/>
      <w:lvlJc w:val="left"/>
      <w:pPr>
        <w:tabs>
          <w:tab w:val="num" w:pos="4824"/>
        </w:tabs>
        <w:ind w:left="3384" w:hanging="1080"/>
      </w:pPr>
      <w:rPr>
        <w:rFonts w:cs="Times New Roman"/>
      </w:rPr>
    </w:lvl>
    <w:lvl w:ilvl="7">
      <w:start w:val="1"/>
      <w:numFmt w:val="decimal"/>
      <w:lvlText w:val="%1.%2.%3.%4.%5.%6.%7.%8."/>
      <w:lvlJc w:val="left"/>
      <w:pPr>
        <w:tabs>
          <w:tab w:val="num" w:pos="5544"/>
        </w:tabs>
        <w:ind w:left="3888" w:hanging="1224"/>
      </w:pPr>
      <w:rPr>
        <w:rFonts w:cs="Times New Roman"/>
      </w:rPr>
    </w:lvl>
    <w:lvl w:ilvl="8">
      <w:start w:val="1"/>
      <w:numFmt w:val="decimal"/>
      <w:lvlText w:val="%1.%2.%3.%4.%5.%6.%7.%8.%9."/>
      <w:lvlJc w:val="left"/>
      <w:pPr>
        <w:tabs>
          <w:tab w:val="num" w:pos="6264"/>
        </w:tabs>
        <w:ind w:left="4464" w:hanging="1440"/>
      </w:pPr>
      <w:rPr>
        <w:rFonts w:cs="Times New Roman"/>
      </w:rPr>
    </w:lvl>
  </w:abstractNum>
  <w:abstractNum w:abstractNumId="7">
    <w:nsid w:val="330F1596"/>
    <w:multiLevelType w:val="multilevel"/>
    <w:tmpl w:val="D02E343A"/>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8">
    <w:nsid w:val="3EF158A0"/>
    <w:multiLevelType w:val="hybridMultilevel"/>
    <w:tmpl w:val="8B629D98"/>
    <w:lvl w:ilvl="0" w:tplc="FFFFFFFF">
      <w:start w:val="1"/>
      <w:numFmt w:val="upperRoman"/>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4736220C"/>
    <w:multiLevelType w:val="multilevel"/>
    <w:tmpl w:val="18C4660A"/>
    <w:lvl w:ilvl="0">
      <w:start w:val="1"/>
      <w:numFmt w:val="decimal"/>
      <w:pStyle w:val="BOLUMNUMARALARI"/>
      <w:lvlText w:val="%1."/>
      <w:lvlJc w:val="left"/>
      <w:pPr>
        <w:tabs>
          <w:tab w:val="num" w:pos="737"/>
        </w:tabs>
        <w:ind w:left="737" w:hanging="737"/>
      </w:pPr>
      <w:rPr>
        <w:rFonts w:ascii="Times New Roman" w:hAnsi="Times New Roman" w:cs="Times New Roman" w:hint="default"/>
        <w:b/>
        <w:i w:val="0"/>
        <w:caps/>
        <w:sz w:val="24"/>
      </w:rPr>
    </w:lvl>
    <w:lvl w:ilvl="1">
      <w:start w:val="1"/>
      <w:numFmt w:val="decimal"/>
      <w:pStyle w:val="BOLUMNUMARALARI-1"/>
      <w:lvlText w:val="%1.%2"/>
      <w:lvlJc w:val="left"/>
      <w:pPr>
        <w:tabs>
          <w:tab w:val="num" w:pos="540"/>
        </w:tabs>
        <w:ind w:left="294" w:hanging="114"/>
      </w:pPr>
      <w:rPr>
        <w:rFonts w:ascii="Times New Roman" w:hAnsi="Times New Roman" w:cs="Times New Roman" w:hint="default"/>
        <w:b/>
        <w:i w:val="0"/>
        <w:caps w:val="0"/>
        <w:sz w:val="24"/>
      </w:rPr>
    </w:lvl>
    <w:lvl w:ilvl="2">
      <w:start w:val="1"/>
      <w:numFmt w:val="decimal"/>
      <w:pStyle w:val="BOLUMNUMARALARI-2"/>
      <w:lvlText w:val="%1.%2.%3."/>
      <w:lvlJc w:val="left"/>
      <w:pPr>
        <w:tabs>
          <w:tab w:val="num" w:pos="1440"/>
        </w:tabs>
        <w:ind w:left="720"/>
      </w:pPr>
      <w:rPr>
        <w:rFonts w:cs="Times New Roman" w:hint="default"/>
        <w:sz w:val="24"/>
      </w:rPr>
    </w:lvl>
    <w:lvl w:ilvl="3">
      <w:start w:val="1"/>
      <w:numFmt w:val="decimal"/>
      <w:lvlText w:val="%1.%2.%3.%4."/>
      <w:lvlJc w:val="left"/>
      <w:pPr>
        <w:tabs>
          <w:tab w:val="num" w:pos="1800"/>
        </w:tabs>
        <w:ind w:left="720"/>
      </w:pPr>
      <w:rPr>
        <w:rFonts w:cs="Times New Roman" w:hint="default"/>
        <w:sz w:val="24"/>
      </w:rPr>
    </w:lvl>
    <w:lvl w:ilvl="4">
      <w:start w:val="1"/>
      <w:numFmt w:val="decimal"/>
      <w:lvlText w:val="%1.%2.%3.%4.%5."/>
      <w:lvlJc w:val="left"/>
      <w:pPr>
        <w:tabs>
          <w:tab w:val="num" w:pos="2214"/>
        </w:tabs>
        <w:ind w:left="1080" w:firstLine="5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F6E5358"/>
    <w:multiLevelType w:val="hybridMultilevel"/>
    <w:tmpl w:val="93DA7BF6"/>
    <w:lvl w:ilvl="0" w:tplc="041F0001">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804D34"/>
    <w:multiLevelType w:val="multilevel"/>
    <w:tmpl w:val="67D6EC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45D71B7"/>
    <w:multiLevelType w:val="hybridMultilevel"/>
    <w:tmpl w:val="57BE885C"/>
    <w:lvl w:ilvl="0" w:tplc="08028C78">
      <w:start w:val="1"/>
      <w:numFmt w:val="upperLetter"/>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3">
    <w:nsid w:val="780D5814"/>
    <w:multiLevelType w:val="hybridMultilevel"/>
    <w:tmpl w:val="0CB4A5D0"/>
    <w:lvl w:ilvl="0" w:tplc="0FBCFFE8">
      <w:start w:val="2006"/>
      <w:numFmt w:val="bullet"/>
      <w:lvlText w:val="-"/>
      <w:lvlJc w:val="left"/>
      <w:pPr>
        <w:tabs>
          <w:tab w:val="num" w:pos="1639"/>
        </w:tabs>
        <w:ind w:left="1639" w:hanging="930"/>
      </w:pPr>
      <w:rPr>
        <w:rFonts w:ascii="Times New Roman" w:eastAsia="Times New Roman" w:hAnsi="Times New Roman" w:hint="default"/>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4">
    <w:nsid w:val="7B87430E"/>
    <w:multiLevelType w:val="hybridMultilevel"/>
    <w:tmpl w:val="A1408B74"/>
    <w:lvl w:ilvl="0" w:tplc="8B04AD2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9"/>
  </w:num>
  <w:num w:numId="5">
    <w:abstractNumId w:val="12"/>
  </w:num>
  <w:num w:numId="6">
    <w:abstractNumId w:val="8"/>
  </w:num>
  <w:num w:numId="7">
    <w:abstractNumId w:val="9"/>
  </w:num>
  <w:num w:numId="8">
    <w:abstractNumId w:val="9"/>
  </w:num>
  <w:num w:numId="9">
    <w:abstractNumId w:val="1"/>
  </w:num>
  <w:num w:numId="10">
    <w:abstractNumId w:val="9"/>
  </w:num>
  <w:num w:numId="11">
    <w:abstractNumId w:val="13"/>
  </w:num>
  <w:num w:numId="12">
    <w:abstractNumId w:val="9"/>
  </w:num>
  <w:num w:numId="13">
    <w:abstractNumId w:val="9"/>
  </w:num>
  <w:num w:numId="14">
    <w:abstractNumId w:val="9"/>
  </w:num>
  <w:num w:numId="15">
    <w:abstractNumId w:val="0"/>
  </w:num>
  <w:num w:numId="16">
    <w:abstractNumId w:val="5"/>
  </w:num>
  <w:num w:numId="17">
    <w:abstractNumId w:val="10"/>
  </w:num>
  <w:num w:numId="18">
    <w:abstractNumId w:val="7"/>
  </w:num>
  <w:num w:numId="19">
    <w:abstractNumId w:val="3"/>
  </w:num>
  <w:num w:numId="20">
    <w:abstractNumId w:val="14"/>
  </w:num>
  <w:num w:numId="21">
    <w:abstractNumId w:val="4"/>
  </w:num>
  <w:num w:numId="22">
    <w:abstractNumId w:val="1"/>
  </w:num>
  <w:num w:numId="23">
    <w:abstractNumId w:val="11"/>
  </w:num>
  <w:num w:numId="24">
    <w:abstractNumId w:val="1"/>
  </w:num>
  <w:num w:numId="25">
    <w:abstractNumId w:val="1"/>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13D3"/>
    <w:rsid w:val="00002435"/>
    <w:rsid w:val="000063B9"/>
    <w:rsid w:val="0003455A"/>
    <w:rsid w:val="0004448D"/>
    <w:rsid w:val="000455EF"/>
    <w:rsid w:val="000459B4"/>
    <w:rsid w:val="00046B83"/>
    <w:rsid w:val="000503EF"/>
    <w:rsid w:val="0005574E"/>
    <w:rsid w:val="00056346"/>
    <w:rsid w:val="00082E0B"/>
    <w:rsid w:val="000A7C25"/>
    <w:rsid w:val="000B29C2"/>
    <w:rsid w:val="000C0EF7"/>
    <w:rsid w:val="000D2B6B"/>
    <w:rsid w:val="000E0FD2"/>
    <w:rsid w:val="000E346E"/>
    <w:rsid w:val="000F729A"/>
    <w:rsid w:val="00161AC1"/>
    <w:rsid w:val="00166E3A"/>
    <w:rsid w:val="0016728E"/>
    <w:rsid w:val="00173855"/>
    <w:rsid w:val="001C6061"/>
    <w:rsid w:val="001D733F"/>
    <w:rsid w:val="001F2247"/>
    <w:rsid w:val="001F647F"/>
    <w:rsid w:val="00222EBF"/>
    <w:rsid w:val="002471EA"/>
    <w:rsid w:val="00256F75"/>
    <w:rsid w:val="00277BE7"/>
    <w:rsid w:val="002809AE"/>
    <w:rsid w:val="00284641"/>
    <w:rsid w:val="002A58CC"/>
    <w:rsid w:val="002A762E"/>
    <w:rsid w:val="002B657A"/>
    <w:rsid w:val="002C1298"/>
    <w:rsid w:val="00300B5E"/>
    <w:rsid w:val="003076D7"/>
    <w:rsid w:val="0035266C"/>
    <w:rsid w:val="00356505"/>
    <w:rsid w:val="00365C64"/>
    <w:rsid w:val="003671C5"/>
    <w:rsid w:val="00381A08"/>
    <w:rsid w:val="00385353"/>
    <w:rsid w:val="00394DBD"/>
    <w:rsid w:val="003D2DBA"/>
    <w:rsid w:val="003F13D3"/>
    <w:rsid w:val="003F3730"/>
    <w:rsid w:val="00401399"/>
    <w:rsid w:val="0043141E"/>
    <w:rsid w:val="004502C7"/>
    <w:rsid w:val="00461C68"/>
    <w:rsid w:val="00462BDB"/>
    <w:rsid w:val="00482F17"/>
    <w:rsid w:val="004831DF"/>
    <w:rsid w:val="00496489"/>
    <w:rsid w:val="004C2835"/>
    <w:rsid w:val="004C7A2F"/>
    <w:rsid w:val="004F151C"/>
    <w:rsid w:val="004F70EE"/>
    <w:rsid w:val="00502F0E"/>
    <w:rsid w:val="005162A2"/>
    <w:rsid w:val="005271E4"/>
    <w:rsid w:val="00533C65"/>
    <w:rsid w:val="00547C4C"/>
    <w:rsid w:val="00560E68"/>
    <w:rsid w:val="00570976"/>
    <w:rsid w:val="00573E8A"/>
    <w:rsid w:val="005963D4"/>
    <w:rsid w:val="005A0575"/>
    <w:rsid w:val="005F3416"/>
    <w:rsid w:val="00611026"/>
    <w:rsid w:val="0061540B"/>
    <w:rsid w:val="00630623"/>
    <w:rsid w:val="00654FE4"/>
    <w:rsid w:val="0068393D"/>
    <w:rsid w:val="0069067E"/>
    <w:rsid w:val="006B1BDD"/>
    <w:rsid w:val="006C11E9"/>
    <w:rsid w:val="006E0A79"/>
    <w:rsid w:val="006F3E37"/>
    <w:rsid w:val="00703B0E"/>
    <w:rsid w:val="00704B60"/>
    <w:rsid w:val="00747B48"/>
    <w:rsid w:val="00752276"/>
    <w:rsid w:val="007651E8"/>
    <w:rsid w:val="00766A84"/>
    <w:rsid w:val="00770B9E"/>
    <w:rsid w:val="00775191"/>
    <w:rsid w:val="00791251"/>
    <w:rsid w:val="007C0ED8"/>
    <w:rsid w:val="007C136A"/>
    <w:rsid w:val="007D2ECC"/>
    <w:rsid w:val="007D4F1E"/>
    <w:rsid w:val="007F4BFB"/>
    <w:rsid w:val="00804218"/>
    <w:rsid w:val="00827A9C"/>
    <w:rsid w:val="0085658C"/>
    <w:rsid w:val="008A62C4"/>
    <w:rsid w:val="008B49FC"/>
    <w:rsid w:val="008B5408"/>
    <w:rsid w:val="008F21B5"/>
    <w:rsid w:val="00920799"/>
    <w:rsid w:val="009344A7"/>
    <w:rsid w:val="00936E3D"/>
    <w:rsid w:val="0094757A"/>
    <w:rsid w:val="0099142C"/>
    <w:rsid w:val="0099335D"/>
    <w:rsid w:val="0099514B"/>
    <w:rsid w:val="009A064A"/>
    <w:rsid w:val="009D0039"/>
    <w:rsid w:val="009F07DF"/>
    <w:rsid w:val="00A02C7D"/>
    <w:rsid w:val="00A05FC2"/>
    <w:rsid w:val="00A1731F"/>
    <w:rsid w:val="00A249A1"/>
    <w:rsid w:val="00A44BDB"/>
    <w:rsid w:val="00A46A54"/>
    <w:rsid w:val="00A52808"/>
    <w:rsid w:val="00A53347"/>
    <w:rsid w:val="00A703B3"/>
    <w:rsid w:val="00A711A5"/>
    <w:rsid w:val="00AA2E60"/>
    <w:rsid w:val="00AC1A5D"/>
    <w:rsid w:val="00AE0662"/>
    <w:rsid w:val="00AE1B4A"/>
    <w:rsid w:val="00AF1308"/>
    <w:rsid w:val="00B141AB"/>
    <w:rsid w:val="00B23D44"/>
    <w:rsid w:val="00B351FD"/>
    <w:rsid w:val="00B80BE8"/>
    <w:rsid w:val="00B916CD"/>
    <w:rsid w:val="00BB6A1E"/>
    <w:rsid w:val="00BD053E"/>
    <w:rsid w:val="00BD450C"/>
    <w:rsid w:val="00BF711E"/>
    <w:rsid w:val="00C47B7F"/>
    <w:rsid w:val="00C51D65"/>
    <w:rsid w:val="00C5728E"/>
    <w:rsid w:val="00C923BB"/>
    <w:rsid w:val="00CB6B5C"/>
    <w:rsid w:val="00CD6251"/>
    <w:rsid w:val="00CF381B"/>
    <w:rsid w:val="00CF5CC2"/>
    <w:rsid w:val="00D2301C"/>
    <w:rsid w:val="00D247E1"/>
    <w:rsid w:val="00D343F5"/>
    <w:rsid w:val="00D430D5"/>
    <w:rsid w:val="00D6046B"/>
    <w:rsid w:val="00D674A0"/>
    <w:rsid w:val="00D70F2C"/>
    <w:rsid w:val="00D718F1"/>
    <w:rsid w:val="00D7709A"/>
    <w:rsid w:val="00DA0D0B"/>
    <w:rsid w:val="00DA3456"/>
    <w:rsid w:val="00DB1354"/>
    <w:rsid w:val="00DD3C36"/>
    <w:rsid w:val="00DD7EDE"/>
    <w:rsid w:val="00DF7C73"/>
    <w:rsid w:val="00E074AB"/>
    <w:rsid w:val="00E22BFF"/>
    <w:rsid w:val="00E34229"/>
    <w:rsid w:val="00E365E1"/>
    <w:rsid w:val="00E47D5E"/>
    <w:rsid w:val="00E57CC4"/>
    <w:rsid w:val="00E65D68"/>
    <w:rsid w:val="00E715EC"/>
    <w:rsid w:val="00E71B91"/>
    <w:rsid w:val="00E734C7"/>
    <w:rsid w:val="00E853E2"/>
    <w:rsid w:val="00EC57B4"/>
    <w:rsid w:val="00ED192C"/>
    <w:rsid w:val="00F11FD3"/>
    <w:rsid w:val="00F22CCA"/>
    <w:rsid w:val="00F22CF6"/>
    <w:rsid w:val="00F30595"/>
    <w:rsid w:val="00F415BC"/>
    <w:rsid w:val="00F603C5"/>
    <w:rsid w:val="00FA00CD"/>
    <w:rsid w:val="00FC7B85"/>
    <w:rsid w:val="00FD16FA"/>
    <w:rsid w:val="00FD51E1"/>
    <w:rsid w:val="00FD739B"/>
    <w:rsid w:val="00FE5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9"/>
    <w:rPr>
      <w:sz w:val="24"/>
      <w:szCs w:val="24"/>
    </w:rPr>
  </w:style>
  <w:style w:type="paragraph" w:styleId="Balk1">
    <w:name w:val="heading 1"/>
    <w:basedOn w:val="Normal"/>
    <w:next w:val="Normal"/>
    <w:link w:val="Balk1Char"/>
    <w:uiPriority w:val="99"/>
    <w:qFormat/>
    <w:rsid w:val="00496489"/>
    <w:pPr>
      <w:keepNext/>
      <w:widowControl w:val="0"/>
      <w:tabs>
        <w:tab w:val="left" w:pos="360"/>
      </w:tabs>
      <w:autoSpaceDE w:val="0"/>
      <w:autoSpaceDN w:val="0"/>
      <w:spacing w:before="240" w:after="60"/>
      <w:outlineLvl w:val="0"/>
    </w:pPr>
    <w:rPr>
      <w:rFonts w:ascii="Arial" w:hAnsi="Arial" w:cs="Arial"/>
      <w:b/>
      <w:bCs/>
      <w:kern w:val="28"/>
      <w:sz w:val="28"/>
      <w:szCs w:val="28"/>
      <w:lang w:eastAsia="en-US"/>
    </w:rPr>
  </w:style>
  <w:style w:type="paragraph" w:styleId="Balk2">
    <w:name w:val="heading 2"/>
    <w:basedOn w:val="Normal"/>
    <w:next w:val="Normal"/>
    <w:link w:val="Balk2Char"/>
    <w:uiPriority w:val="99"/>
    <w:qFormat/>
    <w:rsid w:val="00496489"/>
    <w:pPr>
      <w:keepNext/>
      <w:outlineLvl w:val="1"/>
    </w:pPr>
    <w:rPr>
      <w:rFonts w:ascii="Arial" w:hAnsi="Arial" w:cs="Arial"/>
      <w:b/>
      <w:bCs/>
      <w:color w:val="000000"/>
      <w:sz w:val="16"/>
      <w:szCs w:val="16"/>
    </w:rPr>
  </w:style>
  <w:style w:type="paragraph" w:styleId="Balk3">
    <w:name w:val="heading 3"/>
    <w:basedOn w:val="Normal"/>
    <w:next w:val="Normal"/>
    <w:link w:val="Balk3Char"/>
    <w:uiPriority w:val="99"/>
    <w:qFormat/>
    <w:rsid w:val="00496489"/>
    <w:pPr>
      <w:keepNext/>
      <w:outlineLvl w:val="2"/>
    </w:pPr>
    <w:rPr>
      <w:rFonts w:ascii="Arial" w:hAnsi="Arial" w:cs="Arial"/>
      <w:b/>
      <w:bCs/>
      <w:sz w:val="16"/>
      <w:szCs w:val="16"/>
    </w:rPr>
  </w:style>
  <w:style w:type="paragraph" w:styleId="Balk4">
    <w:name w:val="heading 4"/>
    <w:basedOn w:val="Normal"/>
    <w:next w:val="Normal"/>
    <w:link w:val="Balk4Char"/>
    <w:uiPriority w:val="99"/>
    <w:qFormat/>
    <w:rsid w:val="00496489"/>
    <w:pPr>
      <w:keepNext/>
      <w:jc w:val="center"/>
      <w:outlineLvl w:val="3"/>
    </w:pPr>
    <w:rPr>
      <w:rFonts w:ascii="Arial" w:hAnsi="Arial" w:cs="Arial"/>
      <w:b/>
      <w:bCs/>
      <w:sz w:val="16"/>
      <w:szCs w:val="16"/>
    </w:rPr>
  </w:style>
  <w:style w:type="paragraph" w:styleId="Balk5">
    <w:name w:val="heading 5"/>
    <w:basedOn w:val="Normal"/>
    <w:next w:val="Normal"/>
    <w:link w:val="Balk5Char"/>
    <w:uiPriority w:val="99"/>
    <w:qFormat/>
    <w:rsid w:val="00496489"/>
    <w:pPr>
      <w:widowControl w:val="0"/>
      <w:tabs>
        <w:tab w:val="left" w:pos="3240"/>
      </w:tabs>
      <w:autoSpaceDE w:val="0"/>
      <w:autoSpaceDN w:val="0"/>
      <w:spacing w:before="240" w:after="60"/>
      <w:outlineLvl w:val="4"/>
    </w:pPr>
    <w:rPr>
      <w:sz w:val="22"/>
      <w:szCs w:val="22"/>
      <w:lang w:eastAsia="en-US"/>
    </w:rPr>
  </w:style>
  <w:style w:type="paragraph" w:styleId="Balk6">
    <w:name w:val="heading 6"/>
    <w:basedOn w:val="Normal"/>
    <w:next w:val="Normal"/>
    <w:link w:val="Balk6Char"/>
    <w:uiPriority w:val="99"/>
    <w:qFormat/>
    <w:rsid w:val="00496489"/>
    <w:pPr>
      <w:widowControl w:val="0"/>
      <w:tabs>
        <w:tab w:val="left" w:pos="3960"/>
      </w:tabs>
      <w:autoSpaceDE w:val="0"/>
      <w:autoSpaceDN w:val="0"/>
      <w:spacing w:before="240" w:after="60"/>
      <w:outlineLvl w:val="5"/>
    </w:pPr>
    <w:rPr>
      <w:i/>
      <w:iCs/>
      <w:sz w:val="22"/>
      <w:szCs w:val="22"/>
      <w:lang w:eastAsia="en-US"/>
    </w:rPr>
  </w:style>
  <w:style w:type="paragraph" w:styleId="Balk7">
    <w:name w:val="heading 7"/>
    <w:basedOn w:val="Normal"/>
    <w:next w:val="Normal"/>
    <w:link w:val="Balk7Char"/>
    <w:uiPriority w:val="99"/>
    <w:qFormat/>
    <w:rsid w:val="00496489"/>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uiPriority w:val="99"/>
    <w:qFormat/>
    <w:rsid w:val="00496489"/>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uiPriority w:val="99"/>
    <w:qFormat/>
    <w:rsid w:val="00496489"/>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06C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D706C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D706C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D706CD"/>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D706CD"/>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D706CD"/>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D706CD"/>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D706CD"/>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D706CD"/>
    <w:rPr>
      <w:rFonts w:asciiTheme="majorHAnsi" w:eastAsiaTheme="majorEastAsia" w:hAnsiTheme="majorHAnsi" w:cstheme="majorBidi"/>
    </w:rPr>
  </w:style>
  <w:style w:type="paragraph" w:styleId="GvdeMetniGirintisi">
    <w:name w:val="Body Text Indent"/>
    <w:basedOn w:val="Normal"/>
    <w:link w:val="GvdeMetniGirintisiChar1"/>
    <w:uiPriority w:val="99"/>
    <w:rsid w:val="00496489"/>
    <w:pPr>
      <w:widowControl w:val="0"/>
      <w:shd w:val="clear" w:color="auto" w:fill="FFFFFF"/>
      <w:tabs>
        <w:tab w:val="num" w:pos="0"/>
      </w:tabs>
      <w:autoSpaceDE w:val="0"/>
      <w:autoSpaceDN w:val="0"/>
      <w:jc w:val="both"/>
    </w:pPr>
    <w:rPr>
      <w:lang w:eastAsia="en-US"/>
    </w:rPr>
  </w:style>
  <w:style w:type="character" w:customStyle="1" w:styleId="GvdeMetniGirintisiChar1">
    <w:name w:val="Gövde Metni Girintisi Char1"/>
    <w:basedOn w:val="VarsaylanParagrafYazTipi"/>
    <w:link w:val="GvdeMetniGirintisi"/>
    <w:uiPriority w:val="99"/>
    <w:semiHidden/>
    <w:rsid w:val="00D706CD"/>
    <w:rPr>
      <w:sz w:val="24"/>
      <w:szCs w:val="24"/>
    </w:rPr>
  </w:style>
  <w:style w:type="character" w:styleId="DipnotBavurusu">
    <w:name w:val="footnote reference"/>
    <w:basedOn w:val="VarsaylanParagrafYazTipi"/>
    <w:uiPriority w:val="99"/>
    <w:semiHidden/>
    <w:rsid w:val="00496489"/>
    <w:rPr>
      <w:rFonts w:cs="Times New Roman"/>
      <w:vertAlign w:val="superscript"/>
    </w:rPr>
  </w:style>
  <w:style w:type="paragraph" w:styleId="NormalWeb">
    <w:name w:val="Normal (Web)"/>
    <w:basedOn w:val="Normal"/>
    <w:uiPriority w:val="99"/>
    <w:rsid w:val="00496489"/>
    <w:pPr>
      <w:spacing w:before="100" w:beforeAutospacing="1" w:after="100" w:afterAutospacing="1"/>
    </w:pPr>
    <w:rPr>
      <w:lang w:val="en-US" w:eastAsia="en-US"/>
    </w:rPr>
  </w:style>
  <w:style w:type="paragraph" w:styleId="DipnotMetni">
    <w:name w:val="footnote text"/>
    <w:basedOn w:val="Normal"/>
    <w:link w:val="DipnotMetniChar"/>
    <w:uiPriority w:val="99"/>
    <w:semiHidden/>
    <w:rsid w:val="00496489"/>
    <w:pPr>
      <w:widowControl w:val="0"/>
      <w:autoSpaceDE w:val="0"/>
      <w:autoSpaceDN w:val="0"/>
    </w:pPr>
    <w:rPr>
      <w:sz w:val="20"/>
      <w:szCs w:val="20"/>
      <w:lang w:eastAsia="en-US"/>
    </w:rPr>
  </w:style>
  <w:style w:type="character" w:customStyle="1" w:styleId="DipnotMetniChar">
    <w:name w:val="Dipnot Metni Char"/>
    <w:basedOn w:val="VarsaylanParagrafYazTipi"/>
    <w:link w:val="DipnotMetni"/>
    <w:uiPriority w:val="99"/>
    <w:semiHidden/>
    <w:rsid w:val="00D706CD"/>
    <w:rPr>
      <w:sz w:val="20"/>
      <w:szCs w:val="20"/>
    </w:rPr>
  </w:style>
  <w:style w:type="character" w:styleId="Kpr">
    <w:name w:val="Hyperlink"/>
    <w:basedOn w:val="VarsaylanParagrafYazTipi"/>
    <w:uiPriority w:val="99"/>
    <w:rsid w:val="00496489"/>
    <w:rPr>
      <w:rFonts w:cs="Times New Roman"/>
      <w:color w:val="0000FF"/>
      <w:u w:val="single"/>
    </w:rPr>
  </w:style>
  <w:style w:type="paragraph" w:styleId="GvdeMetni2">
    <w:name w:val="Body Text 2"/>
    <w:basedOn w:val="Normal"/>
    <w:link w:val="GvdeMetni2Char"/>
    <w:uiPriority w:val="99"/>
    <w:rsid w:val="00496489"/>
    <w:pPr>
      <w:jc w:val="both"/>
    </w:pPr>
    <w:rPr>
      <w:color w:val="FF0000"/>
      <w:lang w:eastAsia="en-US"/>
    </w:rPr>
  </w:style>
  <w:style w:type="character" w:customStyle="1" w:styleId="GvdeMetni2Char">
    <w:name w:val="Gövde Metni 2 Char"/>
    <w:basedOn w:val="VarsaylanParagrafYazTipi"/>
    <w:link w:val="GvdeMetni2"/>
    <w:uiPriority w:val="99"/>
    <w:semiHidden/>
    <w:rsid w:val="00D706CD"/>
    <w:rPr>
      <w:sz w:val="24"/>
      <w:szCs w:val="24"/>
    </w:rPr>
  </w:style>
  <w:style w:type="paragraph" w:styleId="GvdeMetni">
    <w:name w:val="Body Text"/>
    <w:basedOn w:val="Normal"/>
    <w:link w:val="GvdeMetniChar"/>
    <w:uiPriority w:val="99"/>
    <w:rsid w:val="00496489"/>
    <w:pPr>
      <w:shd w:val="clear" w:color="auto" w:fill="FFFFFF"/>
      <w:tabs>
        <w:tab w:val="num" w:pos="567"/>
      </w:tabs>
    </w:pPr>
    <w:rPr>
      <w:b/>
      <w:bCs/>
      <w:color w:val="FF0000"/>
    </w:rPr>
  </w:style>
  <w:style w:type="character" w:customStyle="1" w:styleId="GvdeMetniChar">
    <w:name w:val="Gövde Metni Char"/>
    <w:basedOn w:val="VarsaylanParagrafYazTipi"/>
    <w:link w:val="GvdeMetni"/>
    <w:uiPriority w:val="99"/>
    <w:semiHidden/>
    <w:rsid w:val="00D706CD"/>
    <w:rPr>
      <w:sz w:val="24"/>
      <w:szCs w:val="24"/>
    </w:rPr>
  </w:style>
  <w:style w:type="character" w:styleId="Gl">
    <w:name w:val="Strong"/>
    <w:basedOn w:val="VarsaylanParagrafYazTipi"/>
    <w:uiPriority w:val="99"/>
    <w:qFormat/>
    <w:rsid w:val="00496489"/>
    <w:rPr>
      <w:rFonts w:cs="Times New Roman"/>
      <w:b/>
      <w:bCs/>
    </w:rPr>
  </w:style>
  <w:style w:type="paragraph" w:styleId="Altbilgi">
    <w:name w:val="footer"/>
    <w:basedOn w:val="Normal"/>
    <w:link w:val="AltbilgiChar"/>
    <w:uiPriority w:val="99"/>
    <w:rsid w:val="00496489"/>
    <w:pPr>
      <w:tabs>
        <w:tab w:val="center" w:pos="4536"/>
        <w:tab w:val="right" w:pos="9072"/>
      </w:tabs>
    </w:pPr>
  </w:style>
  <w:style w:type="character" w:customStyle="1" w:styleId="AltbilgiChar">
    <w:name w:val="Altbilgi Char"/>
    <w:basedOn w:val="VarsaylanParagrafYazTipi"/>
    <w:link w:val="Altbilgi"/>
    <w:uiPriority w:val="99"/>
    <w:semiHidden/>
    <w:rsid w:val="00D706CD"/>
    <w:rPr>
      <w:sz w:val="24"/>
      <w:szCs w:val="24"/>
    </w:rPr>
  </w:style>
  <w:style w:type="character" w:styleId="SayfaNumaras">
    <w:name w:val="page number"/>
    <w:basedOn w:val="VarsaylanParagrafYazTipi"/>
    <w:uiPriority w:val="99"/>
    <w:rsid w:val="00496489"/>
    <w:rPr>
      <w:rFonts w:cs="Times New Roman"/>
    </w:rPr>
  </w:style>
  <w:style w:type="paragraph" w:styleId="BelgeBalantlar">
    <w:name w:val="Document Map"/>
    <w:basedOn w:val="Normal"/>
    <w:link w:val="BelgeBalantlarChar"/>
    <w:uiPriority w:val="99"/>
    <w:semiHidden/>
    <w:rsid w:val="00496489"/>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D706CD"/>
    <w:rPr>
      <w:sz w:val="0"/>
      <w:szCs w:val="0"/>
    </w:rPr>
  </w:style>
  <w:style w:type="paragraph" w:styleId="GvdeMetniGirintisi3">
    <w:name w:val="Body Text Indent 3"/>
    <w:basedOn w:val="Normal"/>
    <w:link w:val="GvdeMetniGirintisi3Char"/>
    <w:uiPriority w:val="99"/>
    <w:rsid w:val="0049648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706CD"/>
    <w:rPr>
      <w:sz w:val="16"/>
      <w:szCs w:val="16"/>
    </w:rPr>
  </w:style>
  <w:style w:type="paragraph" w:customStyle="1" w:styleId="ATIFMETNI">
    <w:name w:val="ATIF METNI"/>
    <w:basedOn w:val="GvdeMetniGirintisi"/>
    <w:next w:val="Normal"/>
    <w:autoRedefine/>
    <w:uiPriority w:val="99"/>
    <w:rsid w:val="00496489"/>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uiPriority w:val="99"/>
    <w:rsid w:val="00496489"/>
    <w:pPr>
      <w:numPr>
        <w:numId w:val="1"/>
      </w:numPr>
      <w:spacing w:before="60" w:after="120"/>
    </w:pPr>
    <w:rPr>
      <w:b/>
      <w:noProof/>
      <w:sz w:val="24"/>
      <w:szCs w:val="20"/>
      <w:lang w:eastAsia="en-US"/>
    </w:rPr>
  </w:style>
  <w:style w:type="paragraph" w:customStyle="1" w:styleId="BOLUMBASLIGI">
    <w:name w:val="BOLUM BASLIGI"/>
    <w:basedOn w:val="Normal"/>
    <w:uiPriority w:val="99"/>
    <w:rsid w:val="00496489"/>
    <w:pPr>
      <w:spacing w:before="720" w:after="720"/>
      <w:jc w:val="center"/>
    </w:pPr>
    <w:rPr>
      <w:rFonts w:ascii="Arial" w:hAnsi="Arial" w:cs="Arial"/>
      <w:b/>
      <w:lang w:eastAsia="en-US"/>
    </w:rPr>
  </w:style>
  <w:style w:type="paragraph" w:customStyle="1" w:styleId="BOLUMNUMARALARI">
    <w:name w:val="BOLUM NUMARALARI"/>
    <w:next w:val="Normal"/>
    <w:uiPriority w:val="99"/>
    <w:rsid w:val="00496489"/>
    <w:pPr>
      <w:numPr>
        <w:numId w:val="2"/>
      </w:numPr>
      <w:spacing w:before="360" w:after="240"/>
    </w:pPr>
    <w:rPr>
      <w:b/>
      <w:sz w:val="24"/>
      <w:szCs w:val="20"/>
      <w:lang w:eastAsia="en-US"/>
    </w:rPr>
  </w:style>
  <w:style w:type="paragraph" w:customStyle="1" w:styleId="BOLUMNUMARALARI-1">
    <w:name w:val="BOLUM NUMARALARI-1"/>
    <w:basedOn w:val="BOLUMNUMARALARI"/>
    <w:next w:val="Normal"/>
    <w:uiPriority w:val="99"/>
    <w:rsid w:val="00496489"/>
    <w:pPr>
      <w:numPr>
        <w:ilvl w:val="1"/>
      </w:numPr>
    </w:pPr>
  </w:style>
  <w:style w:type="paragraph" w:customStyle="1" w:styleId="BOLUMNUMARALARI-2">
    <w:name w:val="BOLUM NUMARALARI-2"/>
    <w:basedOn w:val="BOLUMNUMARALARI"/>
    <w:uiPriority w:val="99"/>
    <w:rsid w:val="00496489"/>
    <w:pPr>
      <w:numPr>
        <w:ilvl w:val="2"/>
      </w:numPr>
      <w:ind w:firstLine="0"/>
    </w:pPr>
  </w:style>
  <w:style w:type="paragraph" w:customStyle="1" w:styleId="BOLUMSAYISI">
    <w:name w:val="BOLUM SAYISI"/>
    <w:basedOn w:val="BOLUMBASLIGI"/>
    <w:uiPriority w:val="99"/>
    <w:rsid w:val="00496489"/>
    <w:pPr>
      <w:spacing w:line="360" w:lineRule="auto"/>
    </w:pPr>
  </w:style>
  <w:style w:type="paragraph" w:customStyle="1" w:styleId="METIN">
    <w:name w:val="METIN"/>
    <w:basedOn w:val="GvdeMetniGirintisi"/>
    <w:rsid w:val="00496489"/>
    <w:pPr>
      <w:widowControl/>
      <w:shd w:val="clear" w:color="auto" w:fill="auto"/>
      <w:tabs>
        <w:tab w:val="clear" w:pos="0"/>
      </w:tabs>
      <w:autoSpaceDE/>
      <w:autoSpaceDN/>
      <w:spacing w:before="360" w:after="360"/>
      <w:ind w:firstLine="737"/>
    </w:pPr>
    <w:rPr>
      <w:rFonts w:cs="Arial"/>
    </w:rPr>
  </w:style>
  <w:style w:type="paragraph" w:styleId="T1">
    <w:name w:val="toc 1"/>
    <w:basedOn w:val="Normal"/>
    <w:next w:val="Normal"/>
    <w:autoRedefine/>
    <w:uiPriority w:val="39"/>
    <w:rsid w:val="00496489"/>
  </w:style>
  <w:style w:type="paragraph" w:styleId="T2">
    <w:name w:val="toc 2"/>
    <w:basedOn w:val="Normal"/>
    <w:next w:val="Normal"/>
    <w:autoRedefine/>
    <w:uiPriority w:val="39"/>
    <w:rsid w:val="00496489"/>
    <w:pPr>
      <w:ind w:left="240"/>
    </w:pPr>
  </w:style>
  <w:style w:type="paragraph" w:styleId="T3">
    <w:name w:val="toc 3"/>
    <w:basedOn w:val="Normal"/>
    <w:next w:val="Normal"/>
    <w:autoRedefine/>
    <w:uiPriority w:val="99"/>
    <w:semiHidden/>
    <w:rsid w:val="00496489"/>
    <w:pPr>
      <w:ind w:left="480"/>
    </w:pPr>
  </w:style>
  <w:style w:type="paragraph" w:styleId="T4">
    <w:name w:val="toc 4"/>
    <w:basedOn w:val="Normal"/>
    <w:next w:val="Normal"/>
    <w:autoRedefine/>
    <w:uiPriority w:val="99"/>
    <w:semiHidden/>
    <w:rsid w:val="00496489"/>
    <w:pPr>
      <w:ind w:left="720"/>
    </w:pPr>
  </w:style>
  <w:style w:type="paragraph" w:styleId="T5">
    <w:name w:val="toc 5"/>
    <w:basedOn w:val="Normal"/>
    <w:next w:val="Normal"/>
    <w:autoRedefine/>
    <w:uiPriority w:val="99"/>
    <w:semiHidden/>
    <w:rsid w:val="00496489"/>
    <w:pPr>
      <w:ind w:left="960"/>
    </w:pPr>
  </w:style>
  <w:style w:type="paragraph" w:styleId="T6">
    <w:name w:val="toc 6"/>
    <w:basedOn w:val="Normal"/>
    <w:next w:val="Normal"/>
    <w:autoRedefine/>
    <w:uiPriority w:val="99"/>
    <w:semiHidden/>
    <w:rsid w:val="00496489"/>
    <w:pPr>
      <w:ind w:left="1200"/>
    </w:pPr>
  </w:style>
  <w:style w:type="paragraph" w:styleId="T7">
    <w:name w:val="toc 7"/>
    <w:basedOn w:val="Normal"/>
    <w:next w:val="Normal"/>
    <w:autoRedefine/>
    <w:uiPriority w:val="99"/>
    <w:semiHidden/>
    <w:rsid w:val="00496489"/>
    <w:pPr>
      <w:ind w:left="1440"/>
    </w:pPr>
  </w:style>
  <w:style w:type="paragraph" w:styleId="T8">
    <w:name w:val="toc 8"/>
    <w:basedOn w:val="Normal"/>
    <w:next w:val="Normal"/>
    <w:autoRedefine/>
    <w:uiPriority w:val="99"/>
    <w:semiHidden/>
    <w:rsid w:val="00496489"/>
    <w:pPr>
      <w:ind w:left="1680"/>
    </w:pPr>
  </w:style>
  <w:style w:type="paragraph" w:styleId="T9">
    <w:name w:val="toc 9"/>
    <w:basedOn w:val="Normal"/>
    <w:next w:val="Normal"/>
    <w:autoRedefine/>
    <w:uiPriority w:val="99"/>
    <w:semiHidden/>
    <w:rsid w:val="00496489"/>
    <w:pPr>
      <w:ind w:left="1920"/>
    </w:pPr>
  </w:style>
  <w:style w:type="paragraph" w:styleId="stbilgi">
    <w:name w:val="header"/>
    <w:basedOn w:val="Normal"/>
    <w:link w:val="stbilgiChar"/>
    <w:uiPriority w:val="99"/>
    <w:rsid w:val="00496489"/>
    <w:pPr>
      <w:tabs>
        <w:tab w:val="center" w:pos="4536"/>
        <w:tab w:val="right" w:pos="9072"/>
      </w:tabs>
    </w:pPr>
  </w:style>
  <w:style w:type="character" w:customStyle="1" w:styleId="stbilgiChar">
    <w:name w:val="Üstbilgi Char"/>
    <w:basedOn w:val="VarsaylanParagrafYazTipi"/>
    <w:link w:val="stbilgi"/>
    <w:uiPriority w:val="99"/>
    <w:semiHidden/>
    <w:rsid w:val="00D706CD"/>
    <w:rPr>
      <w:sz w:val="24"/>
      <w:szCs w:val="24"/>
    </w:rPr>
  </w:style>
  <w:style w:type="paragraph" w:customStyle="1" w:styleId="BalloonText1">
    <w:name w:val="Balloon Text1"/>
    <w:basedOn w:val="Normal"/>
    <w:uiPriority w:val="99"/>
    <w:semiHidden/>
    <w:rsid w:val="00496489"/>
    <w:rPr>
      <w:rFonts w:ascii="Tahoma" w:hAnsi="Tahoma" w:cs="Tahoma"/>
      <w:sz w:val="16"/>
      <w:szCs w:val="16"/>
    </w:rPr>
  </w:style>
  <w:style w:type="paragraph" w:styleId="GvdeMetni3">
    <w:name w:val="Body Text 3"/>
    <w:basedOn w:val="Normal"/>
    <w:link w:val="GvdeMetni3Char"/>
    <w:uiPriority w:val="99"/>
    <w:rsid w:val="00496489"/>
    <w:rPr>
      <w:rFonts w:ascii="Arial" w:hAnsi="Arial" w:cs="Arial"/>
      <w:sz w:val="20"/>
    </w:rPr>
  </w:style>
  <w:style w:type="character" w:customStyle="1" w:styleId="GvdeMetni3Char">
    <w:name w:val="Gövde Metni 3 Char"/>
    <w:basedOn w:val="VarsaylanParagrafYazTipi"/>
    <w:link w:val="GvdeMetni3"/>
    <w:uiPriority w:val="99"/>
    <w:semiHidden/>
    <w:rsid w:val="00D706CD"/>
    <w:rPr>
      <w:sz w:val="16"/>
      <w:szCs w:val="16"/>
    </w:rPr>
  </w:style>
  <w:style w:type="character" w:styleId="zlenenKpr">
    <w:name w:val="FollowedHyperlink"/>
    <w:basedOn w:val="VarsaylanParagrafYazTipi"/>
    <w:uiPriority w:val="99"/>
    <w:rsid w:val="00496489"/>
    <w:rPr>
      <w:rFonts w:cs="Times New Roman"/>
      <w:color w:val="800080"/>
      <w:u w:val="single"/>
    </w:rPr>
  </w:style>
  <w:style w:type="paragraph" w:styleId="BalonMetni">
    <w:name w:val="Balloon Text"/>
    <w:basedOn w:val="Normal"/>
    <w:link w:val="BalonMetniChar"/>
    <w:uiPriority w:val="99"/>
    <w:semiHidden/>
    <w:rsid w:val="00496489"/>
    <w:rPr>
      <w:rFonts w:ascii="Tahoma" w:hAnsi="Tahoma" w:cs="Tahoma"/>
      <w:sz w:val="16"/>
      <w:szCs w:val="16"/>
    </w:rPr>
  </w:style>
  <w:style w:type="character" w:customStyle="1" w:styleId="BalonMetniChar">
    <w:name w:val="Balon Metni Char"/>
    <w:basedOn w:val="VarsaylanParagrafYazTipi"/>
    <w:link w:val="BalonMetni"/>
    <w:uiPriority w:val="99"/>
    <w:semiHidden/>
    <w:rsid w:val="00D706CD"/>
    <w:rPr>
      <w:sz w:val="0"/>
      <w:szCs w:val="0"/>
    </w:rPr>
  </w:style>
  <w:style w:type="paragraph" w:styleId="ResimYazs">
    <w:name w:val="caption"/>
    <w:basedOn w:val="Normal"/>
    <w:next w:val="Normal"/>
    <w:uiPriority w:val="99"/>
    <w:qFormat/>
    <w:rsid w:val="00496489"/>
    <w:rPr>
      <w:i/>
      <w:iCs/>
      <w:sz w:val="20"/>
    </w:rPr>
  </w:style>
  <w:style w:type="character" w:styleId="AklamaBavurusu">
    <w:name w:val="annotation reference"/>
    <w:basedOn w:val="VarsaylanParagrafYazTipi"/>
    <w:uiPriority w:val="99"/>
    <w:semiHidden/>
    <w:rsid w:val="00496489"/>
    <w:rPr>
      <w:rFonts w:cs="Times New Roman"/>
      <w:sz w:val="16"/>
      <w:szCs w:val="16"/>
    </w:rPr>
  </w:style>
  <w:style w:type="paragraph" w:styleId="AklamaMetni">
    <w:name w:val="annotation text"/>
    <w:basedOn w:val="Normal"/>
    <w:link w:val="AklamaMetniChar"/>
    <w:uiPriority w:val="99"/>
    <w:semiHidden/>
    <w:rsid w:val="00496489"/>
    <w:rPr>
      <w:sz w:val="20"/>
      <w:szCs w:val="20"/>
    </w:rPr>
  </w:style>
  <w:style w:type="character" w:customStyle="1" w:styleId="AklamaMetniChar">
    <w:name w:val="Açıklama Metni Char"/>
    <w:basedOn w:val="VarsaylanParagrafYazTipi"/>
    <w:link w:val="AklamaMetni"/>
    <w:uiPriority w:val="99"/>
    <w:semiHidden/>
    <w:rsid w:val="00D706CD"/>
    <w:rPr>
      <w:sz w:val="20"/>
      <w:szCs w:val="20"/>
    </w:rPr>
  </w:style>
  <w:style w:type="paragraph" w:styleId="AklamaKonusu">
    <w:name w:val="annotation subject"/>
    <w:basedOn w:val="AklamaMetni"/>
    <w:next w:val="AklamaMetni"/>
    <w:link w:val="AklamaKonusuChar"/>
    <w:uiPriority w:val="99"/>
    <w:semiHidden/>
    <w:rsid w:val="00496489"/>
    <w:rPr>
      <w:b/>
      <w:bCs/>
    </w:rPr>
  </w:style>
  <w:style w:type="character" w:customStyle="1" w:styleId="AklamaKonusuChar">
    <w:name w:val="Açıklama Konusu Char"/>
    <w:basedOn w:val="AklamaMetniChar"/>
    <w:link w:val="AklamaKonusu"/>
    <w:uiPriority w:val="99"/>
    <w:semiHidden/>
    <w:rsid w:val="00D706CD"/>
    <w:rPr>
      <w:b/>
      <w:bCs/>
      <w:sz w:val="20"/>
      <w:szCs w:val="20"/>
    </w:rPr>
  </w:style>
  <w:style w:type="paragraph" w:customStyle="1" w:styleId="PARAGRAF">
    <w:name w:val="PARAGRAF"/>
    <w:rsid w:val="00496489"/>
    <w:pPr>
      <w:spacing w:before="120" w:after="120"/>
      <w:ind w:left="360" w:firstLine="720"/>
      <w:jc w:val="both"/>
    </w:pPr>
    <w:rPr>
      <w:rFonts w:cs="Arial"/>
      <w:sz w:val="24"/>
      <w:szCs w:val="20"/>
      <w:lang w:eastAsia="en-US"/>
    </w:rPr>
  </w:style>
  <w:style w:type="character" w:customStyle="1" w:styleId="GvdeMetniGirintisiChar">
    <w:name w:val="Gövde Metni Girintisi Char"/>
    <w:basedOn w:val="VarsaylanParagrafYazTipi"/>
    <w:uiPriority w:val="99"/>
    <w:rsid w:val="00496489"/>
    <w:rPr>
      <w:rFonts w:cs="Times New Roman"/>
      <w:sz w:val="24"/>
      <w:szCs w:val="24"/>
      <w:lang w:val="tr-TR" w:eastAsia="en-US" w:bidi="ar-SA"/>
    </w:rPr>
  </w:style>
  <w:style w:type="character" w:customStyle="1" w:styleId="METINChar">
    <w:name w:val="METIN Char"/>
    <w:basedOn w:val="GvdeMetniGirintisiChar"/>
    <w:uiPriority w:val="99"/>
    <w:rsid w:val="00496489"/>
    <w:rPr>
      <w:rFonts w:cs="Arial"/>
      <w:sz w:val="24"/>
      <w:szCs w:val="24"/>
      <w:lang w:val="tr-TR" w:eastAsia="en-US" w:bidi="ar-SA"/>
    </w:rPr>
  </w:style>
  <w:style w:type="paragraph" w:customStyle="1" w:styleId="BOLUMALTBASLIGI">
    <w:name w:val="BOLUM ALT BASLIGI"/>
    <w:rsid w:val="00496489"/>
    <w:pPr>
      <w:numPr>
        <w:numId w:val="9"/>
      </w:numPr>
      <w:spacing w:before="240" w:after="240"/>
    </w:pPr>
    <w:rPr>
      <w:b/>
      <w:noProof/>
      <w:sz w:val="24"/>
      <w:szCs w:val="20"/>
      <w:lang w:eastAsia="en-US"/>
    </w:rPr>
  </w:style>
  <w:style w:type="paragraph" w:customStyle="1" w:styleId="xl25">
    <w:name w:val="xl25"/>
    <w:basedOn w:val="Normal"/>
    <w:uiPriority w:val="99"/>
    <w:rsid w:val="00496489"/>
    <w:pPr>
      <w:pBdr>
        <w:bottom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5">
    <w:name w:val="xl65"/>
    <w:basedOn w:val="Normal"/>
    <w:uiPriority w:val="99"/>
    <w:rsid w:val="00C51D65"/>
    <w:pPr>
      <w:pBdr>
        <w:top w:val="single" w:sz="8" w:space="0" w:color="000066"/>
      </w:pBdr>
      <w:spacing w:before="100" w:beforeAutospacing="1" w:after="100" w:afterAutospacing="1"/>
    </w:pPr>
    <w:rPr>
      <w:rFonts w:ascii="Arial" w:hAnsi="Arial" w:cs="Arial"/>
      <w:b/>
      <w:bCs/>
      <w:color w:val="003366"/>
      <w:sz w:val="12"/>
      <w:szCs w:val="12"/>
    </w:rPr>
  </w:style>
  <w:style w:type="paragraph" w:customStyle="1" w:styleId="xl66">
    <w:name w:val="xl66"/>
    <w:basedOn w:val="Normal"/>
    <w:uiPriority w:val="99"/>
    <w:rsid w:val="00C51D65"/>
    <w:pPr>
      <w:pBdr>
        <w:top w:val="single" w:sz="8" w:space="0" w:color="000066"/>
      </w:pBdr>
      <w:spacing w:before="100" w:beforeAutospacing="1" w:after="100" w:afterAutospacing="1"/>
    </w:pPr>
    <w:rPr>
      <w:rFonts w:ascii="Arial" w:hAnsi="Arial" w:cs="Arial"/>
      <w:sz w:val="12"/>
      <w:szCs w:val="12"/>
    </w:rPr>
  </w:style>
  <w:style w:type="paragraph" w:customStyle="1" w:styleId="xl67">
    <w:name w:val="xl67"/>
    <w:basedOn w:val="Normal"/>
    <w:uiPriority w:val="99"/>
    <w:rsid w:val="00C51D65"/>
    <w:pPr>
      <w:spacing w:before="100" w:beforeAutospacing="1" w:after="100" w:afterAutospacing="1"/>
    </w:pPr>
    <w:rPr>
      <w:rFonts w:ascii="Arial" w:hAnsi="Arial" w:cs="Arial"/>
      <w:sz w:val="12"/>
      <w:szCs w:val="12"/>
    </w:rPr>
  </w:style>
  <w:style w:type="paragraph" w:customStyle="1" w:styleId="xl68">
    <w:name w:val="xl68"/>
    <w:basedOn w:val="Normal"/>
    <w:uiPriority w:val="99"/>
    <w:rsid w:val="00C51D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2"/>
      <w:szCs w:val="12"/>
    </w:rPr>
  </w:style>
  <w:style w:type="paragraph" w:customStyle="1" w:styleId="xl69">
    <w:name w:val="xl69"/>
    <w:basedOn w:val="Normal"/>
    <w:uiPriority w:val="99"/>
    <w:rsid w:val="00C51D65"/>
    <w:pPr>
      <w:pBdr>
        <w:top w:val="single" w:sz="4" w:space="0" w:color="000000"/>
        <w:left w:val="single" w:sz="8" w:space="0" w:color="BBBBBB"/>
        <w:bottom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0">
    <w:name w:val="xl70"/>
    <w:basedOn w:val="Normal"/>
    <w:uiPriority w:val="99"/>
    <w:rsid w:val="00C51D65"/>
    <w:pPr>
      <w:pBdr>
        <w:top w:val="single" w:sz="4" w:space="0" w:color="000000"/>
        <w:bottom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1">
    <w:name w:val="xl71"/>
    <w:basedOn w:val="Normal"/>
    <w:uiPriority w:val="99"/>
    <w:rsid w:val="00C51D65"/>
    <w:pPr>
      <w:pBdr>
        <w:top w:val="single" w:sz="4" w:space="0" w:color="000000"/>
        <w:bottom w:val="single" w:sz="8" w:space="0" w:color="BBBBBB"/>
        <w:right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2">
    <w:name w:val="xl72"/>
    <w:basedOn w:val="Normal"/>
    <w:uiPriority w:val="99"/>
    <w:rsid w:val="00C51D65"/>
    <w:pPr>
      <w:pBdr>
        <w:top w:val="single" w:sz="4" w:space="0" w:color="000000"/>
        <w:bottom w:val="single" w:sz="8" w:space="0" w:color="BBBBBB"/>
        <w:right w:val="single" w:sz="4" w:space="0" w:color="000000"/>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3">
    <w:name w:val="xl73"/>
    <w:basedOn w:val="Normal"/>
    <w:uiPriority w:val="99"/>
    <w:rsid w:val="00C51D65"/>
    <w:pPr>
      <w:pBdr>
        <w:top w:val="single" w:sz="4" w:space="0" w:color="CCCCCC"/>
        <w:left w:val="single" w:sz="4" w:space="0" w:color="000000"/>
        <w:bottom w:val="single" w:sz="4" w:space="0" w:color="CCCCCC"/>
      </w:pBdr>
      <w:shd w:val="clear" w:color="000000" w:fill="FFFFFF"/>
      <w:spacing w:before="100" w:beforeAutospacing="1" w:after="100" w:afterAutospacing="1"/>
    </w:pPr>
    <w:rPr>
      <w:rFonts w:ascii="Arial" w:hAnsi="Arial" w:cs="Arial"/>
      <w:b/>
      <w:bCs/>
      <w:color w:val="000000"/>
      <w:sz w:val="12"/>
      <w:szCs w:val="12"/>
    </w:rPr>
  </w:style>
  <w:style w:type="paragraph" w:customStyle="1" w:styleId="xl74">
    <w:name w:val="xl74"/>
    <w:basedOn w:val="Normal"/>
    <w:uiPriority w:val="99"/>
    <w:rsid w:val="00C51D65"/>
    <w:pPr>
      <w:pBdr>
        <w:left w:val="single" w:sz="8" w:space="0" w:color="BBBBBB"/>
        <w:bottom w:val="single" w:sz="8" w:space="0" w:color="BBBBBB"/>
      </w:pBdr>
      <w:shd w:val="clear" w:color="000000" w:fill="EEEEEE"/>
      <w:spacing w:before="100" w:beforeAutospacing="1" w:after="100" w:afterAutospacing="1"/>
      <w:textAlignment w:val="center"/>
    </w:pPr>
    <w:rPr>
      <w:rFonts w:ascii="Arial" w:hAnsi="Arial" w:cs="Arial"/>
      <w:b/>
      <w:bCs/>
      <w:color w:val="000000"/>
      <w:sz w:val="12"/>
      <w:szCs w:val="12"/>
    </w:rPr>
  </w:style>
  <w:style w:type="paragraph" w:customStyle="1" w:styleId="xl75">
    <w:name w:val="xl75"/>
    <w:basedOn w:val="Normal"/>
    <w:uiPriority w:val="99"/>
    <w:rsid w:val="00C51D65"/>
    <w:pPr>
      <w:pBdr>
        <w:left w:val="single" w:sz="8" w:space="0" w:color="BBBBBB"/>
        <w:bottom w:val="single" w:sz="8" w:space="0" w:color="BBBBBB"/>
        <w:right w:val="single" w:sz="4" w:space="0" w:color="000000"/>
      </w:pBdr>
      <w:shd w:val="clear" w:color="000000" w:fill="EEEEEE"/>
      <w:spacing w:before="100" w:beforeAutospacing="1" w:after="100" w:afterAutospacing="1"/>
      <w:textAlignment w:val="center"/>
    </w:pPr>
    <w:rPr>
      <w:rFonts w:ascii="Arial" w:hAnsi="Arial" w:cs="Arial"/>
      <w:b/>
      <w:bCs/>
      <w:color w:val="000000"/>
      <w:sz w:val="12"/>
      <w:szCs w:val="12"/>
    </w:rPr>
  </w:style>
  <w:style w:type="paragraph" w:customStyle="1" w:styleId="xl76">
    <w:name w:val="xl76"/>
    <w:basedOn w:val="Normal"/>
    <w:uiPriority w:val="99"/>
    <w:rsid w:val="00C51D65"/>
    <w:pPr>
      <w:pBdr>
        <w:left w:val="single" w:sz="4" w:space="0" w:color="000000"/>
        <w:bottom w:val="single" w:sz="8" w:space="0" w:color="CCCCCC"/>
      </w:pBdr>
      <w:shd w:val="clear" w:color="000000" w:fill="EEEEEE"/>
      <w:spacing w:before="100" w:beforeAutospacing="1" w:after="100" w:afterAutospacing="1"/>
      <w:textAlignment w:val="center"/>
    </w:pPr>
    <w:rPr>
      <w:rFonts w:ascii="Arial" w:hAnsi="Arial" w:cs="Arial"/>
      <w:color w:val="000000"/>
      <w:sz w:val="12"/>
      <w:szCs w:val="12"/>
    </w:rPr>
  </w:style>
  <w:style w:type="paragraph" w:customStyle="1" w:styleId="xl77">
    <w:name w:val="xl77"/>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78">
    <w:name w:val="xl78"/>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79">
    <w:name w:val="xl79"/>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0">
    <w:name w:val="xl80"/>
    <w:basedOn w:val="Normal"/>
    <w:uiPriority w:val="99"/>
    <w:rsid w:val="00C51D65"/>
    <w:pPr>
      <w:pBdr>
        <w:top w:val="single" w:sz="4" w:space="0" w:color="CCCCCC"/>
        <w:left w:val="single" w:sz="4" w:space="0" w:color="CCCCCC"/>
        <w:bottom w:val="single" w:sz="4" w:space="0" w:color="CCCCCC"/>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xl81">
    <w:name w:val="xl81"/>
    <w:basedOn w:val="Normal"/>
    <w:uiPriority w:val="99"/>
    <w:rsid w:val="00C51D65"/>
    <w:pPr>
      <w:pBdr>
        <w:top w:val="single" w:sz="4" w:space="0" w:color="CCCCCC"/>
        <w:left w:val="single" w:sz="4" w:space="0" w:color="CCCCCC"/>
        <w:bottom w:val="single" w:sz="4" w:space="0" w:color="CCCCCC"/>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xl82">
    <w:name w:val="xl82"/>
    <w:basedOn w:val="Normal"/>
    <w:uiPriority w:val="99"/>
    <w:rsid w:val="00C51D65"/>
    <w:pPr>
      <w:pBdr>
        <w:left w:val="single" w:sz="4" w:space="0" w:color="000000"/>
        <w:bottom w:val="single" w:sz="4" w:space="0" w:color="000000"/>
      </w:pBdr>
      <w:shd w:val="clear" w:color="000000" w:fill="EEEEEE"/>
      <w:spacing w:before="100" w:beforeAutospacing="1" w:after="100" w:afterAutospacing="1"/>
      <w:textAlignment w:val="center"/>
    </w:pPr>
    <w:rPr>
      <w:rFonts w:ascii="Arial" w:hAnsi="Arial" w:cs="Arial"/>
      <w:color w:val="000000"/>
      <w:sz w:val="12"/>
      <w:szCs w:val="12"/>
    </w:rPr>
  </w:style>
  <w:style w:type="paragraph" w:customStyle="1" w:styleId="xl83">
    <w:name w:val="xl83"/>
    <w:basedOn w:val="Normal"/>
    <w:uiPriority w:val="99"/>
    <w:rsid w:val="00C51D65"/>
    <w:pPr>
      <w:pBdr>
        <w:top w:val="single" w:sz="4" w:space="0" w:color="CCCCCC"/>
        <w:left w:val="single" w:sz="4" w:space="0" w:color="CCCCCC"/>
        <w:bottom w:val="single" w:sz="4" w:space="0" w:color="000000"/>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4">
    <w:name w:val="xl84"/>
    <w:basedOn w:val="Normal"/>
    <w:uiPriority w:val="99"/>
    <w:rsid w:val="00C51D65"/>
    <w:pPr>
      <w:pBdr>
        <w:top w:val="single" w:sz="4" w:space="0" w:color="CCCCCC"/>
        <w:left w:val="single" w:sz="4" w:space="0" w:color="CCCCCC"/>
        <w:bottom w:val="single" w:sz="4" w:space="0" w:color="000000"/>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5">
    <w:name w:val="xl85"/>
    <w:basedOn w:val="Normal"/>
    <w:uiPriority w:val="99"/>
    <w:rsid w:val="00C51D65"/>
    <w:pPr>
      <w:pBdr>
        <w:top w:val="single" w:sz="4" w:space="0" w:color="CCCCCC"/>
        <w:left w:val="single" w:sz="4" w:space="0" w:color="CCCCCC"/>
        <w:bottom w:val="single" w:sz="4" w:space="0" w:color="000000"/>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Style1">
    <w:name w:val="Style1"/>
    <w:basedOn w:val="Normal"/>
    <w:autoRedefine/>
    <w:rsid w:val="00D70F2C"/>
    <w:pPr>
      <w:ind w:left="1418" w:right="139" w:hanging="698"/>
      <w:jc w:val="both"/>
    </w:pPr>
    <w:rPr>
      <w:b/>
      <w:bCs/>
      <w:szCs w:val="20"/>
      <w:lang w:eastAsia="en-US"/>
    </w:rPr>
  </w:style>
  <w:style w:type="paragraph" w:styleId="ListeParagraf">
    <w:name w:val="List Paragraph"/>
    <w:basedOn w:val="Normal"/>
    <w:uiPriority w:val="34"/>
    <w:qFormat/>
    <w:rsid w:val="00AA2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9"/>
    <w:rPr>
      <w:sz w:val="24"/>
      <w:szCs w:val="24"/>
    </w:rPr>
  </w:style>
  <w:style w:type="paragraph" w:styleId="Balk1">
    <w:name w:val="heading 1"/>
    <w:basedOn w:val="Normal"/>
    <w:next w:val="Normal"/>
    <w:link w:val="Balk1Char"/>
    <w:uiPriority w:val="99"/>
    <w:qFormat/>
    <w:rsid w:val="00496489"/>
    <w:pPr>
      <w:keepNext/>
      <w:widowControl w:val="0"/>
      <w:tabs>
        <w:tab w:val="left" w:pos="360"/>
      </w:tabs>
      <w:autoSpaceDE w:val="0"/>
      <w:autoSpaceDN w:val="0"/>
      <w:spacing w:before="240" w:after="60"/>
      <w:outlineLvl w:val="0"/>
    </w:pPr>
    <w:rPr>
      <w:rFonts w:ascii="Arial" w:hAnsi="Arial" w:cs="Arial"/>
      <w:b/>
      <w:bCs/>
      <w:kern w:val="28"/>
      <w:sz w:val="28"/>
      <w:szCs w:val="28"/>
      <w:lang w:eastAsia="en-US"/>
    </w:rPr>
  </w:style>
  <w:style w:type="paragraph" w:styleId="Balk2">
    <w:name w:val="heading 2"/>
    <w:basedOn w:val="Normal"/>
    <w:next w:val="Normal"/>
    <w:link w:val="Balk2Char"/>
    <w:uiPriority w:val="99"/>
    <w:qFormat/>
    <w:rsid w:val="00496489"/>
    <w:pPr>
      <w:keepNext/>
      <w:outlineLvl w:val="1"/>
    </w:pPr>
    <w:rPr>
      <w:rFonts w:ascii="Arial" w:hAnsi="Arial" w:cs="Arial"/>
      <w:b/>
      <w:bCs/>
      <w:color w:val="000000"/>
      <w:sz w:val="16"/>
      <w:szCs w:val="16"/>
    </w:rPr>
  </w:style>
  <w:style w:type="paragraph" w:styleId="Balk3">
    <w:name w:val="heading 3"/>
    <w:basedOn w:val="Normal"/>
    <w:next w:val="Normal"/>
    <w:link w:val="Balk3Char"/>
    <w:uiPriority w:val="99"/>
    <w:qFormat/>
    <w:rsid w:val="00496489"/>
    <w:pPr>
      <w:keepNext/>
      <w:outlineLvl w:val="2"/>
    </w:pPr>
    <w:rPr>
      <w:rFonts w:ascii="Arial" w:hAnsi="Arial" w:cs="Arial"/>
      <w:b/>
      <w:bCs/>
      <w:sz w:val="16"/>
      <w:szCs w:val="16"/>
    </w:rPr>
  </w:style>
  <w:style w:type="paragraph" w:styleId="Balk4">
    <w:name w:val="heading 4"/>
    <w:basedOn w:val="Normal"/>
    <w:next w:val="Normal"/>
    <w:link w:val="Balk4Char"/>
    <w:uiPriority w:val="99"/>
    <w:qFormat/>
    <w:rsid w:val="00496489"/>
    <w:pPr>
      <w:keepNext/>
      <w:jc w:val="center"/>
      <w:outlineLvl w:val="3"/>
    </w:pPr>
    <w:rPr>
      <w:rFonts w:ascii="Arial" w:hAnsi="Arial" w:cs="Arial"/>
      <w:b/>
      <w:bCs/>
      <w:sz w:val="16"/>
      <w:szCs w:val="16"/>
    </w:rPr>
  </w:style>
  <w:style w:type="paragraph" w:styleId="Balk5">
    <w:name w:val="heading 5"/>
    <w:basedOn w:val="Normal"/>
    <w:next w:val="Normal"/>
    <w:link w:val="Balk5Char"/>
    <w:uiPriority w:val="99"/>
    <w:qFormat/>
    <w:rsid w:val="00496489"/>
    <w:pPr>
      <w:widowControl w:val="0"/>
      <w:tabs>
        <w:tab w:val="left" w:pos="3240"/>
      </w:tabs>
      <w:autoSpaceDE w:val="0"/>
      <w:autoSpaceDN w:val="0"/>
      <w:spacing w:before="240" w:after="60"/>
      <w:outlineLvl w:val="4"/>
    </w:pPr>
    <w:rPr>
      <w:sz w:val="22"/>
      <w:szCs w:val="22"/>
      <w:lang w:eastAsia="en-US"/>
    </w:rPr>
  </w:style>
  <w:style w:type="paragraph" w:styleId="Balk6">
    <w:name w:val="heading 6"/>
    <w:basedOn w:val="Normal"/>
    <w:next w:val="Normal"/>
    <w:link w:val="Balk6Char"/>
    <w:uiPriority w:val="99"/>
    <w:qFormat/>
    <w:rsid w:val="00496489"/>
    <w:pPr>
      <w:widowControl w:val="0"/>
      <w:tabs>
        <w:tab w:val="left" w:pos="3960"/>
      </w:tabs>
      <w:autoSpaceDE w:val="0"/>
      <w:autoSpaceDN w:val="0"/>
      <w:spacing w:before="240" w:after="60"/>
      <w:outlineLvl w:val="5"/>
    </w:pPr>
    <w:rPr>
      <w:i/>
      <w:iCs/>
      <w:sz w:val="22"/>
      <w:szCs w:val="22"/>
      <w:lang w:eastAsia="en-US"/>
    </w:rPr>
  </w:style>
  <w:style w:type="paragraph" w:styleId="Balk7">
    <w:name w:val="heading 7"/>
    <w:basedOn w:val="Normal"/>
    <w:next w:val="Normal"/>
    <w:link w:val="Balk7Char"/>
    <w:uiPriority w:val="99"/>
    <w:qFormat/>
    <w:rsid w:val="00496489"/>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uiPriority w:val="99"/>
    <w:qFormat/>
    <w:rsid w:val="00496489"/>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uiPriority w:val="99"/>
    <w:qFormat/>
    <w:rsid w:val="00496489"/>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06C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D706C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D706C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D706CD"/>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D706CD"/>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D706CD"/>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D706CD"/>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D706CD"/>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D706CD"/>
    <w:rPr>
      <w:rFonts w:asciiTheme="majorHAnsi" w:eastAsiaTheme="majorEastAsia" w:hAnsiTheme="majorHAnsi" w:cstheme="majorBidi"/>
    </w:rPr>
  </w:style>
  <w:style w:type="paragraph" w:styleId="GvdeMetniGirintisi">
    <w:name w:val="Body Text Indent"/>
    <w:basedOn w:val="Normal"/>
    <w:link w:val="GvdeMetniGirintisiChar1"/>
    <w:uiPriority w:val="99"/>
    <w:rsid w:val="00496489"/>
    <w:pPr>
      <w:widowControl w:val="0"/>
      <w:shd w:val="clear" w:color="auto" w:fill="FFFFFF"/>
      <w:tabs>
        <w:tab w:val="num" w:pos="0"/>
      </w:tabs>
      <w:autoSpaceDE w:val="0"/>
      <w:autoSpaceDN w:val="0"/>
      <w:jc w:val="both"/>
    </w:pPr>
    <w:rPr>
      <w:lang w:eastAsia="en-US"/>
    </w:rPr>
  </w:style>
  <w:style w:type="character" w:customStyle="1" w:styleId="GvdeMetniGirintisiChar1">
    <w:name w:val="Gövde Metni Girintisi Char1"/>
    <w:basedOn w:val="VarsaylanParagrafYazTipi"/>
    <w:link w:val="GvdeMetniGirintisi"/>
    <w:uiPriority w:val="99"/>
    <w:semiHidden/>
    <w:rsid w:val="00D706CD"/>
    <w:rPr>
      <w:sz w:val="24"/>
      <w:szCs w:val="24"/>
    </w:rPr>
  </w:style>
  <w:style w:type="character" w:styleId="DipnotBavurusu">
    <w:name w:val="footnote reference"/>
    <w:basedOn w:val="VarsaylanParagrafYazTipi"/>
    <w:uiPriority w:val="99"/>
    <w:semiHidden/>
    <w:rsid w:val="00496489"/>
    <w:rPr>
      <w:rFonts w:cs="Times New Roman"/>
      <w:vertAlign w:val="superscript"/>
    </w:rPr>
  </w:style>
  <w:style w:type="paragraph" w:styleId="NormalWeb">
    <w:name w:val="Normal (Web)"/>
    <w:basedOn w:val="Normal"/>
    <w:uiPriority w:val="99"/>
    <w:rsid w:val="00496489"/>
    <w:pPr>
      <w:spacing w:before="100" w:beforeAutospacing="1" w:after="100" w:afterAutospacing="1"/>
    </w:pPr>
    <w:rPr>
      <w:lang w:val="en-US" w:eastAsia="en-US"/>
    </w:rPr>
  </w:style>
  <w:style w:type="paragraph" w:styleId="DipnotMetni">
    <w:name w:val="footnote text"/>
    <w:basedOn w:val="Normal"/>
    <w:link w:val="DipnotMetniChar"/>
    <w:uiPriority w:val="99"/>
    <w:semiHidden/>
    <w:rsid w:val="00496489"/>
    <w:pPr>
      <w:widowControl w:val="0"/>
      <w:autoSpaceDE w:val="0"/>
      <w:autoSpaceDN w:val="0"/>
    </w:pPr>
    <w:rPr>
      <w:sz w:val="20"/>
      <w:szCs w:val="20"/>
      <w:lang w:eastAsia="en-US"/>
    </w:rPr>
  </w:style>
  <w:style w:type="character" w:customStyle="1" w:styleId="DipnotMetniChar">
    <w:name w:val="Dipnot Metni Char"/>
    <w:basedOn w:val="VarsaylanParagrafYazTipi"/>
    <w:link w:val="DipnotMetni"/>
    <w:uiPriority w:val="99"/>
    <w:semiHidden/>
    <w:rsid w:val="00D706CD"/>
    <w:rPr>
      <w:sz w:val="20"/>
      <w:szCs w:val="20"/>
    </w:rPr>
  </w:style>
  <w:style w:type="character" w:styleId="Kpr">
    <w:name w:val="Hyperlink"/>
    <w:basedOn w:val="VarsaylanParagrafYazTipi"/>
    <w:uiPriority w:val="99"/>
    <w:rsid w:val="00496489"/>
    <w:rPr>
      <w:rFonts w:cs="Times New Roman"/>
      <w:color w:val="0000FF"/>
      <w:u w:val="single"/>
    </w:rPr>
  </w:style>
  <w:style w:type="paragraph" w:styleId="GvdeMetni2">
    <w:name w:val="Body Text 2"/>
    <w:basedOn w:val="Normal"/>
    <w:link w:val="GvdeMetni2Char"/>
    <w:uiPriority w:val="99"/>
    <w:rsid w:val="00496489"/>
    <w:pPr>
      <w:jc w:val="both"/>
    </w:pPr>
    <w:rPr>
      <w:color w:val="FF0000"/>
      <w:lang w:eastAsia="en-US"/>
    </w:rPr>
  </w:style>
  <w:style w:type="character" w:customStyle="1" w:styleId="GvdeMetni2Char">
    <w:name w:val="Gövde Metni 2 Char"/>
    <w:basedOn w:val="VarsaylanParagrafYazTipi"/>
    <w:link w:val="GvdeMetni2"/>
    <w:uiPriority w:val="99"/>
    <w:semiHidden/>
    <w:rsid w:val="00D706CD"/>
    <w:rPr>
      <w:sz w:val="24"/>
      <w:szCs w:val="24"/>
    </w:rPr>
  </w:style>
  <w:style w:type="paragraph" w:styleId="GvdeMetni">
    <w:name w:val="Body Text"/>
    <w:basedOn w:val="Normal"/>
    <w:link w:val="GvdeMetniChar"/>
    <w:uiPriority w:val="99"/>
    <w:rsid w:val="00496489"/>
    <w:pPr>
      <w:shd w:val="clear" w:color="auto" w:fill="FFFFFF"/>
      <w:tabs>
        <w:tab w:val="num" w:pos="567"/>
      </w:tabs>
    </w:pPr>
    <w:rPr>
      <w:b/>
      <w:bCs/>
      <w:color w:val="FF0000"/>
    </w:rPr>
  </w:style>
  <w:style w:type="character" w:customStyle="1" w:styleId="GvdeMetniChar">
    <w:name w:val="Gövde Metni Char"/>
    <w:basedOn w:val="VarsaylanParagrafYazTipi"/>
    <w:link w:val="GvdeMetni"/>
    <w:uiPriority w:val="99"/>
    <w:semiHidden/>
    <w:rsid w:val="00D706CD"/>
    <w:rPr>
      <w:sz w:val="24"/>
      <w:szCs w:val="24"/>
    </w:rPr>
  </w:style>
  <w:style w:type="character" w:styleId="Gl">
    <w:name w:val="Strong"/>
    <w:basedOn w:val="VarsaylanParagrafYazTipi"/>
    <w:uiPriority w:val="99"/>
    <w:qFormat/>
    <w:rsid w:val="00496489"/>
    <w:rPr>
      <w:rFonts w:cs="Times New Roman"/>
      <w:b/>
      <w:bCs/>
    </w:rPr>
  </w:style>
  <w:style w:type="paragraph" w:styleId="Altbilgi">
    <w:name w:val="footer"/>
    <w:basedOn w:val="Normal"/>
    <w:link w:val="AltbilgiChar"/>
    <w:uiPriority w:val="99"/>
    <w:rsid w:val="00496489"/>
    <w:pPr>
      <w:tabs>
        <w:tab w:val="center" w:pos="4536"/>
        <w:tab w:val="right" w:pos="9072"/>
      </w:tabs>
    </w:pPr>
  </w:style>
  <w:style w:type="character" w:customStyle="1" w:styleId="AltbilgiChar">
    <w:name w:val="Altbilgi Char"/>
    <w:basedOn w:val="VarsaylanParagrafYazTipi"/>
    <w:link w:val="Altbilgi"/>
    <w:uiPriority w:val="99"/>
    <w:semiHidden/>
    <w:rsid w:val="00D706CD"/>
    <w:rPr>
      <w:sz w:val="24"/>
      <w:szCs w:val="24"/>
    </w:rPr>
  </w:style>
  <w:style w:type="character" w:styleId="SayfaNumaras">
    <w:name w:val="page number"/>
    <w:basedOn w:val="VarsaylanParagrafYazTipi"/>
    <w:uiPriority w:val="99"/>
    <w:rsid w:val="00496489"/>
    <w:rPr>
      <w:rFonts w:cs="Times New Roman"/>
    </w:rPr>
  </w:style>
  <w:style w:type="paragraph" w:styleId="BelgeBalantlar">
    <w:name w:val="Document Map"/>
    <w:basedOn w:val="Normal"/>
    <w:link w:val="BelgeBalantlarChar"/>
    <w:uiPriority w:val="99"/>
    <w:semiHidden/>
    <w:rsid w:val="00496489"/>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D706CD"/>
    <w:rPr>
      <w:sz w:val="0"/>
      <w:szCs w:val="0"/>
    </w:rPr>
  </w:style>
  <w:style w:type="paragraph" w:styleId="GvdeMetniGirintisi3">
    <w:name w:val="Body Text Indent 3"/>
    <w:basedOn w:val="Normal"/>
    <w:link w:val="GvdeMetniGirintisi3Char"/>
    <w:uiPriority w:val="99"/>
    <w:rsid w:val="0049648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706CD"/>
    <w:rPr>
      <w:sz w:val="16"/>
      <w:szCs w:val="16"/>
    </w:rPr>
  </w:style>
  <w:style w:type="paragraph" w:customStyle="1" w:styleId="ATIFMETNI">
    <w:name w:val="ATIF METNI"/>
    <w:basedOn w:val="GvdeMetniGirintisi"/>
    <w:next w:val="Normal"/>
    <w:autoRedefine/>
    <w:uiPriority w:val="99"/>
    <w:rsid w:val="00496489"/>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uiPriority w:val="99"/>
    <w:rsid w:val="00496489"/>
    <w:pPr>
      <w:numPr>
        <w:numId w:val="1"/>
      </w:numPr>
      <w:spacing w:before="60" w:after="120"/>
    </w:pPr>
    <w:rPr>
      <w:b/>
      <w:noProof/>
      <w:sz w:val="24"/>
      <w:szCs w:val="20"/>
      <w:lang w:eastAsia="en-US"/>
    </w:rPr>
  </w:style>
  <w:style w:type="paragraph" w:customStyle="1" w:styleId="BOLUMBASLIGI">
    <w:name w:val="BOLUM BASLIGI"/>
    <w:basedOn w:val="Normal"/>
    <w:uiPriority w:val="99"/>
    <w:rsid w:val="00496489"/>
    <w:pPr>
      <w:spacing w:before="720" w:after="720"/>
      <w:jc w:val="center"/>
    </w:pPr>
    <w:rPr>
      <w:rFonts w:ascii="Arial" w:hAnsi="Arial" w:cs="Arial"/>
      <w:b/>
      <w:lang w:eastAsia="en-US"/>
    </w:rPr>
  </w:style>
  <w:style w:type="paragraph" w:customStyle="1" w:styleId="BOLUMNUMARALARI">
    <w:name w:val="BOLUM NUMARALARI"/>
    <w:next w:val="Normal"/>
    <w:uiPriority w:val="99"/>
    <w:rsid w:val="00496489"/>
    <w:pPr>
      <w:numPr>
        <w:numId w:val="2"/>
      </w:numPr>
      <w:spacing w:before="360" w:after="240"/>
    </w:pPr>
    <w:rPr>
      <w:b/>
      <w:sz w:val="24"/>
      <w:szCs w:val="20"/>
      <w:lang w:eastAsia="en-US"/>
    </w:rPr>
  </w:style>
  <w:style w:type="paragraph" w:customStyle="1" w:styleId="BOLUMNUMARALARI-1">
    <w:name w:val="BOLUM NUMARALARI-1"/>
    <w:basedOn w:val="BOLUMNUMARALARI"/>
    <w:next w:val="Normal"/>
    <w:uiPriority w:val="99"/>
    <w:rsid w:val="00496489"/>
    <w:pPr>
      <w:numPr>
        <w:ilvl w:val="1"/>
      </w:numPr>
    </w:pPr>
  </w:style>
  <w:style w:type="paragraph" w:customStyle="1" w:styleId="BOLUMNUMARALARI-2">
    <w:name w:val="BOLUM NUMARALARI-2"/>
    <w:basedOn w:val="BOLUMNUMARALARI"/>
    <w:uiPriority w:val="99"/>
    <w:rsid w:val="00496489"/>
    <w:pPr>
      <w:numPr>
        <w:ilvl w:val="2"/>
      </w:numPr>
      <w:ind w:firstLine="0"/>
    </w:pPr>
  </w:style>
  <w:style w:type="paragraph" w:customStyle="1" w:styleId="BOLUMSAYISI">
    <w:name w:val="BOLUM SAYISI"/>
    <w:basedOn w:val="BOLUMBASLIGI"/>
    <w:uiPriority w:val="99"/>
    <w:rsid w:val="00496489"/>
    <w:pPr>
      <w:spacing w:line="360" w:lineRule="auto"/>
    </w:pPr>
  </w:style>
  <w:style w:type="paragraph" w:customStyle="1" w:styleId="METIN">
    <w:name w:val="METIN"/>
    <w:basedOn w:val="GvdeMetniGirintisi"/>
    <w:rsid w:val="00496489"/>
    <w:pPr>
      <w:widowControl/>
      <w:shd w:val="clear" w:color="auto" w:fill="auto"/>
      <w:tabs>
        <w:tab w:val="clear" w:pos="0"/>
      </w:tabs>
      <w:autoSpaceDE/>
      <w:autoSpaceDN/>
      <w:spacing w:before="360" w:after="360"/>
      <w:ind w:firstLine="737"/>
    </w:pPr>
    <w:rPr>
      <w:rFonts w:cs="Arial"/>
    </w:rPr>
  </w:style>
  <w:style w:type="paragraph" w:styleId="T1">
    <w:name w:val="toc 1"/>
    <w:basedOn w:val="Normal"/>
    <w:next w:val="Normal"/>
    <w:autoRedefine/>
    <w:uiPriority w:val="99"/>
    <w:semiHidden/>
    <w:rsid w:val="00496489"/>
  </w:style>
  <w:style w:type="paragraph" w:styleId="T2">
    <w:name w:val="toc 2"/>
    <w:basedOn w:val="Normal"/>
    <w:next w:val="Normal"/>
    <w:autoRedefine/>
    <w:uiPriority w:val="99"/>
    <w:semiHidden/>
    <w:rsid w:val="00496489"/>
    <w:pPr>
      <w:ind w:left="240"/>
    </w:pPr>
  </w:style>
  <w:style w:type="paragraph" w:styleId="T3">
    <w:name w:val="toc 3"/>
    <w:basedOn w:val="Normal"/>
    <w:next w:val="Normal"/>
    <w:autoRedefine/>
    <w:uiPriority w:val="99"/>
    <w:semiHidden/>
    <w:rsid w:val="00496489"/>
    <w:pPr>
      <w:ind w:left="480"/>
    </w:pPr>
  </w:style>
  <w:style w:type="paragraph" w:styleId="T4">
    <w:name w:val="toc 4"/>
    <w:basedOn w:val="Normal"/>
    <w:next w:val="Normal"/>
    <w:autoRedefine/>
    <w:uiPriority w:val="99"/>
    <w:semiHidden/>
    <w:rsid w:val="00496489"/>
    <w:pPr>
      <w:ind w:left="720"/>
    </w:pPr>
  </w:style>
  <w:style w:type="paragraph" w:styleId="T5">
    <w:name w:val="toc 5"/>
    <w:basedOn w:val="Normal"/>
    <w:next w:val="Normal"/>
    <w:autoRedefine/>
    <w:uiPriority w:val="99"/>
    <w:semiHidden/>
    <w:rsid w:val="00496489"/>
    <w:pPr>
      <w:ind w:left="960"/>
    </w:pPr>
  </w:style>
  <w:style w:type="paragraph" w:styleId="T6">
    <w:name w:val="toc 6"/>
    <w:basedOn w:val="Normal"/>
    <w:next w:val="Normal"/>
    <w:autoRedefine/>
    <w:uiPriority w:val="99"/>
    <w:semiHidden/>
    <w:rsid w:val="00496489"/>
    <w:pPr>
      <w:ind w:left="1200"/>
    </w:pPr>
  </w:style>
  <w:style w:type="paragraph" w:styleId="T7">
    <w:name w:val="toc 7"/>
    <w:basedOn w:val="Normal"/>
    <w:next w:val="Normal"/>
    <w:autoRedefine/>
    <w:uiPriority w:val="99"/>
    <w:semiHidden/>
    <w:rsid w:val="00496489"/>
    <w:pPr>
      <w:ind w:left="1440"/>
    </w:pPr>
  </w:style>
  <w:style w:type="paragraph" w:styleId="T8">
    <w:name w:val="toc 8"/>
    <w:basedOn w:val="Normal"/>
    <w:next w:val="Normal"/>
    <w:autoRedefine/>
    <w:uiPriority w:val="99"/>
    <w:semiHidden/>
    <w:rsid w:val="00496489"/>
    <w:pPr>
      <w:ind w:left="1680"/>
    </w:pPr>
  </w:style>
  <w:style w:type="paragraph" w:styleId="T9">
    <w:name w:val="toc 9"/>
    <w:basedOn w:val="Normal"/>
    <w:next w:val="Normal"/>
    <w:autoRedefine/>
    <w:uiPriority w:val="99"/>
    <w:semiHidden/>
    <w:rsid w:val="00496489"/>
    <w:pPr>
      <w:ind w:left="1920"/>
    </w:pPr>
  </w:style>
  <w:style w:type="paragraph" w:styleId="stbilgi">
    <w:name w:val="header"/>
    <w:basedOn w:val="Normal"/>
    <w:link w:val="stbilgiChar"/>
    <w:uiPriority w:val="99"/>
    <w:rsid w:val="00496489"/>
    <w:pPr>
      <w:tabs>
        <w:tab w:val="center" w:pos="4536"/>
        <w:tab w:val="right" w:pos="9072"/>
      </w:tabs>
    </w:pPr>
  </w:style>
  <w:style w:type="character" w:customStyle="1" w:styleId="stbilgiChar">
    <w:name w:val="Üstbilgi Char"/>
    <w:basedOn w:val="VarsaylanParagrafYazTipi"/>
    <w:link w:val="stbilgi"/>
    <w:uiPriority w:val="99"/>
    <w:semiHidden/>
    <w:rsid w:val="00D706CD"/>
    <w:rPr>
      <w:sz w:val="24"/>
      <w:szCs w:val="24"/>
    </w:rPr>
  </w:style>
  <w:style w:type="paragraph" w:customStyle="1" w:styleId="BalloonText1">
    <w:name w:val="Balloon Text1"/>
    <w:basedOn w:val="Normal"/>
    <w:uiPriority w:val="99"/>
    <w:semiHidden/>
    <w:rsid w:val="00496489"/>
    <w:rPr>
      <w:rFonts w:ascii="Tahoma" w:hAnsi="Tahoma" w:cs="Tahoma"/>
      <w:sz w:val="16"/>
      <w:szCs w:val="16"/>
    </w:rPr>
  </w:style>
  <w:style w:type="paragraph" w:styleId="GvdeMetni3">
    <w:name w:val="Body Text 3"/>
    <w:basedOn w:val="Normal"/>
    <w:link w:val="GvdeMetni3Char"/>
    <w:uiPriority w:val="99"/>
    <w:rsid w:val="00496489"/>
    <w:rPr>
      <w:rFonts w:ascii="Arial" w:hAnsi="Arial" w:cs="Arial"/>
      <w:sz w:val="20"/>
    </w:rPr>
  </w:style>
  <w:style w:type="character" w:customStyle="1" w:styleId="GvdeMetni3Char">
    <w:name w:val="Gövde Metni 3 Char"/>
    <w:basedOn w:val="VarsaylanParagrafYazTipi"/>
    <w:link w:val="GvdeMetni3"/>
    <w:uiPriority w:val="99"/>
    <w:semiHidden/>
    <w:rsid w:val="00D706CD"/>
    <w:rPr>
      <w:sz w:val="16"/>
      <w:szCs w:val="16"/>
    </w:rPr>
  </w:style>
  <w:style w:type="character" w:styleId="zlenenKpr">
    <w:name w:val="FollowedHyperlink"/>
    <w:basedOn w:val="VarsaylanParagrafYazTipi"/>
    <w:uiPriority w:val="99"/>
    <w:rsid w:val="00496489"/>
    <w:rPr>
      <w:rFonts w:cs="Times New Roman"/>
      <w:color w:val="800080"/>
      <w:u w:val="single"/>
    </w:rPr>
  </w:style>
  <w:style w:type="paragraph" w:styleId="BalonMetni">
    <w:name w:val="Balloon Text"/>
    <w:basedOn w:val="Normal"/>
    <w:link w:val="BalonMetniChar"/>
    <w:uiPriority w:val="99"/>
    <w:semiHidden/>
    <w:rsid w:val="00496489"/>
    <w:rPr>
      <w:rFonts w:ascii="Tahoma" w:hAnsi="Tahoma" w:cs="Tahoma"/>
      <w:sz w:val="16"/>
      <w:szCs w:val="16"/>
    </w:rPr>
  </w:style>
  <w:style w:type="character" w:customStyle="1" w:styleId="BalonMetniChar">
    <w:name w:val="Balon Metni Char"/>
    <w:basedOn w:val="VarsaylanParagrafYazTipi"/>
    <w:link w:val="BalonMetni"/>
    <w:uiPriority w:val="99"/>
    <w:semiHidden/>
    <w:rsid w:val="00D706CD"/>
    <w:rPr>
      <w:sz w:val="0"/>
      <w:szCs w:val="0"/>
    </w:rPr>
  </w:style>
  <w:style w:type="paragraph" w:styleId="ResimYazs">
    <w:name w:val="caption"/>
    <w:basedOn w:val="Normal"/>
    <w:next w:val="Normal"/>
    <w:uiPriority w:val="99"/>
    <w:qFormat/>
    <w:rsid w:val="00496489"/>
    <w:rPr>
      <w:i/>
      <w:iCs/>
      <w:sz w:val="20"/>
    </w:rPr>
  </w:style>
  <w:style w:type="character" w:styleId="AklamaBavurusu">
    <w:name w:val="annotation reference"/>
    <w:basedOn w:val="VarsaylanParagrafYazTipi"/>
    <w:uiPriority w:val="99"/>
    <w:semiHidden/>
    <w:rsid w:val="00496489"/>
    <w:rPr>
      <w:rFonts w:cs="Times New Roman"/>
      <w:sz w:val="16"/>
      <w:szCs w:val="16"/>
    </w:rPr>
  </w:style>
  <w:style w:type="paragraph" w:styleId="AklamaMetni">
    <w:name w:val="annotation text"/>
    <w:basedOn w:val="Normal"/>
    <w:link w:val="AklamaMetniChar"/>
    <w:uiPriority w:val="99"/>
    <w:semiHidden/>
    <w:rsid w:val="00496489"/>
    <w:rPr>
      <w:sz w:val="20"/>
      <w:szCs w:val="20"/>
    </w:rPr>
  </w:style>
  <w:style w:type="character" w:customStyle="1" w:styleId="AklamaMetniChar">
    <w:name w:val="Açıklama Metni Char"/>
    <w:basedOn w:val="VarsaylanParagrafYazTipi"/>
    <w:link w:val="AklamaMetni"/>
    <w:uiPriority w:val="99"/>
    <w:semiHidden/>
    <w:rsid w:val="00D706CD"/>
    <w:rPr>
      <w:sz w:val="20"/>
      <w:szCs w:val="20"/>
    </w:rPr>
  </w:style>
  <w:style w:type="paragraph" w:styleId="AklamaKonusu">
    <w:name w:val="annotation subject"/>
    <w:basedOn w:val="AklamaMetni"/>
    <w:next w:val="AklamaMetni"/>
    <w:link w:val="AklamaKonusuChar"/>
    <w:uiPriority w:val="99"/>
    <w:semiHidden/>
    <w:rsid w:val="00496489"/>
    <w:rPr>
      <w:b/>
      <w:bCs/>
    </w:rPr>
  </w:style>
  <w:style w:type="character" w:customStyle="1" w:styleId="AklamaKonusuChar">
    <w:name w:val="Açıklama Konusu Char"/>
    <w:basedOn w:val="AklamaMetniChar"/>
    <w:link w:val="AklamaKonusu"/>
    <w:uiPriority w:val="99"/>
    <w:semiHidden/>
    <w:rsid w:val="00D706CD"/>
    <w:rPr>
      <w:b/>
      <w:bCs/>
      <w:sz w:val="20"/>
      <w:szCs w:val="20"/>
    </w:rPr>
  </w:style>
  <w:style w:type="paragraph" w:customStyle="1" w:styleId="PARAGRAF">
    <w:name w:val="PARAGRAF"/>
    <w:rsid w:val="00496489"/>
    <w:pPr>
      <w:spacing w:before="120" w:after="120"/>
      <w:ind w:left="360" w:firstLine="720"/>
      <w:jc w:val="both"/>
    </w:pPr>
    <w:rPr>
      <w:rFonts w:cs="Arial"/>
      <w:sz w:val="24"/>
      <w:szCs w:val="20"/>
      <w:lang w:eastAsia="en-US"/>
    </w:rPr>
  </w:style>
  <w:style w:type="character" w:customStyle="1" w:styleId="GvdeMetniGirintisiChar">
    <w:name w:val="Gövde Metni Girintisi Char"/>
    <w:basedOn w:val="VarsaylanParagrafYazTipi"/>
    <w:uiPriority w:val="99"/>
    <w:rsid w:val="00496489"/>
    <w:rPr>
      <w:rFonts w:cs="Times New Roman"/>
      <w:sz w:val="24"/>
      <w:szCs w:val="24"/>
      <w:lang w:val="tr-TR" w:eastAsia="en-US" w:bidi="ar-SA"/>
    </w:rPr>
  </w:style>
  <w:style w:type="character" w:customStyle="1" w:styleId="METINChar">
    <w:name w:val="METIN Char"/>
    <w:basedOn w:val="GvdeMetniGirintisiChar"/>
    <w:uiPriority w:val="99"/>
    <w:rsid w:val="00496489"/>
    <w:rPr>
      <w:rFonts w:cs="Arial"/>
      <w:sz w:val="24"/>
      <w:szCs w:val="24"/>
      <w:lang w:val="tr-TR" w:eastAsia="en-US" w:bidi="ar-SA"/>
    </w:rPr>
  </w:style>
  <w:style w:type="paragraph" w:customStyle="1" w:styleId="BOLUMALTBASLIGI">
    <w:name w:val="BOLUM ALT BASLIGI"/>
    <w:rsid w:val="00496489"/>
    <w:pPr>
      <w:numPr>
        <w:numId w:val="9"/>
      </w:numPr>
      <w:spacing w:before="240" w:after="240"/>
    </w:pPr>
    <w:rPr>
      <w:b/>
      <w:noProof/>
      <w:sz w:val="24"/>
      <w:szCs w:val="20"/>
      <w:lang w:eastAsia="en-US"/>
    </w:rPr>
  </w:style>
  <w:style w:type="paragraph" w:customStyle="1" w:styleId="xl25">
    <w:name w:val="xl25"/>
    <w:basedOn w:val="Normal"/>
    <w:uiPriority w:val="99"/>
    <w:rsid w:val="00496489"/>
    <w:pPr>
      <w:pBdr>
        <w:bottom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5">
    <w:name w:val="xl65"/>
    <w:basedOn w:val="Normal"/>
    <w:uiPriority w:val="99"/>
    <w:rsid w:val="00C51D65"/>
    <w:pPr>
      <w:pBdr>
        <w:top w:val="single" w:sz="8" w:space="0" w:color="000066"/>
      </w:pBdr>
      <w:spacing w:before="100" w:beforeAutospacing="1" w:after="100" w:afterAutospacing="1"/>
    </w:pPr>
    <w:rPr>
      <w:rFonts w:ascii="Arial" w:hAnsi="Arial" w:cs="Arial"/>
      <w:b/>
      <w:bCs/>
      <w:color w:val="003366"/>
      <w:sz w:val="12"/>
      <w:szCs w:val="12"/>
    </w:rPr>
  </w:style>
  <w:style w:type="paragraph" w:customStyle="1" w:styleId="xl66">
    <w:name w:val="xl66"/>
    <w:basedOn w:val="Normal"/>
    <w:uiPriority w:val="99"/>
    <w:rsid w:val="00C51D65"/>
    <w:pPr>
      <w:pBdr>
        <w:top w:val="single" w:sz="8" w:space="0" w:color="000066"/>
      </w:pBdr>
      <w:spacing w:before="100" w:beforeAutospacing="1" w:after="100" w:afterAutospacing="1"/>
    </w:pPr>
    <w:rPr>
      <w:rFonts w:ascii="Arial" w:hAnsi="Arial" w:cs="Arial"/>
      <w:sz w:val="12"/>
      <w:szCs w:val="12"/>
    </w:rPr>
  </w:style>
  <w:style w:type="paragraph" w:customStyle="1" w:styleId="xl67">
    <w:name w:val="xl67"/>
    <w:basedOn w:val="Normal"/>
    <w:uiPriority w:val="99"/>
    <w:rsid w:val="00C51D65"/>
    <w:pPr>
      <w:spacing w:before="100" w:beforeAutospacing="1" w:after="100" w:afterAutospacing="1"/>
    </w:pPr>
    <w:rPr>
      <w:rFonts w:ascii="Arial" w:hAnsi="Arial" w:cs="Arial"/>
      <w:sz w:val="12"/>
      <w:szCs w:val="12"/>
    </w:rPr>
  </w:style>
  <w:style w:type="paragraph" w:customStyle="1" w:styleId="xl68">
    <w:name w:val="xl68"/>
    <w:basedOn w:val="Normal"/>
    <w:uiPriority w:val="99"/>
    <w:rsid w:val="00C51D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2"/>
      <w:szCs w:val="12"/>
    </w:rPr>
  </w:style>
  <w:style w:type="paragraph" w:customStyle="1" w:styleId="xl69">
    <w:name w:val="xl69"/>
    <w:basedOn w:val="Normal"/>
    <w:uiPriority w:val="99"/>
    <w:rsid w:val="00C51D65"/>
    <w:pPr>
      <w:pBdr>
        <w:top w:val="single" w:sz="4" w:space="0" w:color="000000"/>
        <w:left w:val="single" w:sz="8" w:space="0" w:color="BBBBBB"/>
        <w:bottom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0">
    <w:name w:val="xl70"/>
    <w:basedOn w:val="Normal"/>
    <w:uiPriority w:val="99"/>
    <w:rsid w:val="00C51D65"/>
    <w:pPr>
      <w:pBdr>
        <w:top w:val="single" w:sz="4" w:space="0" w:color="000000"/>
        <w:bottom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1">
    <w:name w:val="xl71"/>
    <w:basedOn w:val="Normal"/>
    <w:uiPriority w:val="99"/>
    <w:rsid w:val="00C51D65"/>
    <w:pPr>
      <w:pBdr>
        <w:top w:val="single" w:sz="4" w:space="0" w:color="000000"/>
        <w:bottom w:val="single" w:sz="8" w:space="0" w:color="BBBBBB"/>
        <w:right w:val="single" w:sz="8" w:space="0" w:color="BBBBBB"/>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2">
    <w:name w:val="xl72"/>
    <w:basedOn w:val="Normal"/>
    <w:uiPriority w:val="99"/>
    <w:rsid w:val="00C51D65"/>
    <w:pPr>
      <w:pBdr>
        <w:top w:val="single" w:sz="4" w:space="0" w:color="000000"/>
        <w:bottom w:val="single" w:sz="8" w:space="0" w:color="BBBBBB"/>
        <w:right w:val="single" w:sz="4" w:space="0" w:color="000000"/>
      </w:pBdr>
      <w:shd w:val="clear" w:color="000000" w:fill="EEEEEE"/>
      <w:spacing w:before="100" w:beforeAutospacing="1" w:after="100" w:afterAutospacing="1"/>
      <w:jc w:val="center"/>
      <w:textAlignment w:val="center"/>
    </w:pPr>
    <w:rPr>
      <w:rFonts w:ascii="Arial" w:hAnsi="Arial" w:cs="Arial"/>
      <w:b/>
      <w:bCs/>
      <w:color w:val="000000"/>
      <w:sz w:val="12"/>
      <w:szCs w:val="12"/>
    </w:rPr>
  </w:style>
  <w:style w:type="paragraph" w:customStyle="1" w:styleId="xl73">
    <w:name w:val="xl73"/>
    <w:basedOn w:val="Normal"/>
    <w:uiPriority w:val="99"/>
    <w:rsid w:val="00C51D65"/>
    <w:pPr>
      <w:pBdr>
        <w:top w:val="single" w:sz="4" w:space="0" w:color="CCCCCC"/>
        <w:left w:val="single" w:sz="4" w:space="0" w:color="000000"/>
        <w:bottom w:val="single" w:sz="4" w:space="0" w:color="CCCCCC"/>
      </w:pBdr>
      <w:shd w:val="clear" w:color="000000" w:fill="FFFFFF"/>
      <w:spacing w:before="100" w:beforeAutospacing="1" w:after="100" w:afterAutospacing="1"/>
    </w:pPr>
    <w:rPr>
      <w:rFonts w:ascii="Arial" w:hAnsi="Arial" w:cs="Arial"/>
      <w:b/>
      <w:bCs/>
      <w:color w:val="000000"/>
      <w:sz w:val="12"/>
      <w:szCs w:val="12"/>
    </w:rPr>
  </w:style>
  <w:style w:type="paragraph" w:customStyle="1" w:styleId="xl74">
    <w:name w:val="xl74"/>
    <w:basedOn w:val="Normal"/>
    <w:uiPriority w:val="99"/>
    <w:rsid w:val="00C51D65"/>
    <w:pPr>
      <w:pBdr>
        <w:left w:val="single" w:sz="8" w:space="0" w:color="BBBBBB"/>
        <w:bottom w:val="single" w:sz="8" w:space="0" w:color="BBBBBB"/>
      </w:pBdr>
      <w:shd w:val="clear" w:color="000000" w:fill="EEEEEE"/>
      <w:spacing w:before="100" w:beforeAutospacing="1" w:after="100" w:afterAutospacing="1"/>
      <w:textAlignment w:val="center"/>
    </w:pPr>
    <w:rPr>
      <w:rFonts w:ascii="Arial" w:hAnsi="Arial" w:cs="Arial"/>
      <w:b/>
      <w:bCs/>
      <w:color w:val="000000"/>
      <w:sz w:val="12"/>
      <w:szCs w:val="12"/>
    </w:rPr>
  </w:style>
  <w:style w:type="paragraph" w:customStyle="1" w:styleId="xl75">
    <w:name w:val="xl75"/>
    <w:basedOn w:val="Normal"/>
    <w:uiPriority w:val="99"/>
    <w:rsid w:val="00C51D65"/>
    <w:pPr>
      <w:pBdr>
        <w:left w:val="single" w:sz="8" w:space="0" w:color="BBBBBB"/>
        <w:bottom w:val="single" w:sz="8" w:space="0" w:color="BBBBBB"/>
        <w:right w:val="single" w:sz="4" w:space="0" w:color="000000"/>
      </w:pBdr>
      <w:shd w:val="clear" w:color="000000" w:fill="EEEEEE"/>
      <w:spacing w:before="100" w:beforeAutospacing="1" w:after="100" w:afterAutospacing="1"/>
      <w:textAlignment w:val="center"/>
    </w:pPr>
    <w:rPr>
      <w:rFonts w:ascii="Arial" w:hAnsi="Arial" w:cs="Arial"/>
      <w:b/>
      <w:bCs/>
      <w:color w:val="000000"/>
      <w:sz w:val="12"/>
      <w:szCs w:val="12"/>
    </w:rPr>
  </w:style>
  <w:style w:type="paragraph" w:customStyle="1" w:styleId="xl76">
    <w:name w:val="xl76"/>
    <w:basedOn w:val="Normal"/>
    <w:uiPriority w:val="99"/>
    <w:rsid w:val="00C51D65"/>
    <w:pPr>
      <w:pBdr>
        <w:left w:val="single" w:sz="4" w:space="0" w:color="000000"/>
        <w:bottom w:val="single" w:sz="8" w:space="0" w:color="CCCCCC"/>
      </w:pBdr>
      <w:shd w:val="clear" w:color="000000" w:fill="EEEEEE"/>
      <w:spacing w:before="100" w:beforeAutospacing="1" w:after="100" w:afterAutospacing="1"/>
      <w:textAlignment w:val="center"/>
    </w:pPr>
    <w:rPr>
      <w:rFonts w:ascii="Arial" w:hAnsi="Arial" w:cs="Arial"/>
      <w:color w:val="000000"/>
      <w:sz w:val="12"/>
      <w:szCs w:val="12"/>
    </w:rPr>
  </w:style>
  <w:style w:type="paragraph" w:customStyle="1" w:styleId="xl77">
    <w:name w:val="xl77"/>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78">
    <w:name w:val="xl78"/>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79">
    <w:name w:val="xl79"/>
    <w:basedOn w:val="Normal"/>
    <w:uiPriority w:val="99"/>
    <w:rsid w:val="00C51D65"/>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0">
    <w:name w:val="xl80"/>
    <w:basedOn w:val="Normal"/>
    <w:uiPriority w:val="99"/>
    <w:rsid w:val="00C51D65"/>
    <w:pPr>
      <w:pBdr>
        <w:top w:val="single" w:sz="4" w:space="0" w:color="CCCCCC"/>
        <w:left w:val="single" w:sz="4" w:space="0" w:color="CCCCCC"/>
        <w:bottom w:val="single" w:sz="4" w:space="0" w:color="CCCCCC"/>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xl81">
    <w:name w:val="xl81"/>
    <w:basedOn w:val="Normal"/>
    <w:uiPriority w:val="99"/>
    <w:rsid w:val="00C51D65"/>
    <w:pPr>
      <w:pBdr>
        <w:top w:val="single" w:sz="4" w:space="0" w:color="CCCCCC"/>
        <w:left w:val="single" w:sz="4" w:space="0" w:color="CCCCCC"/>
        <w:bottom w:val="single" w:sz="4" w:space="0" w:color="CCCCCC"/>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xl82">
    <w:name w:val="xl82"/>
    <w:basedOn w:val="Normal"/>
    <w:uiPriority w:val="99"/>
    <w:rsid w:val="00C51D65"/>
    <w:pPr>
      <w:pBdr>
        <w:left w:val="single" w:sz="4" w:space="0" w:color="000000"/>
        <w:bottom w:val="single" w:sz="4" w:space="0" w:color="000000"/>
      </w:pBdr>
      <w:shd w:val="clear" w:color="000000" w:fill="EEEEEE"/>
      <w:spacing w:before="100" w:beforeAutospacing="1" w:after="100" w:afterAutospacing="1"/>
      <w:textAlignment w:val="center"/>
    </w:pPr>
    <w:rPr>
      <w:rFonts w:ascii="Arial" w:hAnsi="Arial" w:cs="Arial"/>
      <w:color w:val="000000"/>
      <w:sz w:val="12"/>
      <w:szCs w:val="12"/>
    </w:rPr>
  </w:style>
  <w:style w:type="paragraph" w:customStyle="1" w:styleId="xl83">
    <w:name w:val="xl83"/>
    <w:basedOn w:val="Normal"/>
    <w:uiPriority w:val="99"/>
    <w:rsid w:val="00C51D65"/>
    <w:pPr>
      <w:pBdr>
        <w:top w:val="single" w:sz="4" w:space="0" w:color="CCCCCC"/>
        <w:left w:val="single" w:sz="4" w:space="0" w:color="CCCCCC"/>
        <w:bottom w:val="single" w:sz="4" w:space="0" w:color="000000"/>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4">
    <w:name w:val="xl84"/>
    <w:basedOn w:val="Normal"/>
    <w:uiPriority w:val="99"/>
    <w:rsid w:val="00C51D65"/>
    <w:pPr>
      <w:pBdr>
        <w:top w:val="single" w:sz="4" w:space="0" w:color="CCCCCC"/>
        <w:left w:val="single" w:sz="4" w:space="0" w:color="CCCCCC"/>
        <w:bottom w:val="single" w:sz="4" w:space="0" w:color="000000"/>
        <w:right w:val="single" w:sz="4" w:space="0" w:color="CCCCCC"/>
      </w:pBdr>
      <w:shd w:val="clear" w:color="000000" w:fill="FFFFFF"/>
      <w:spacing w:before="100" w:beforeAutospacing="1" w:after="100" w:afterAutospacing="1"/>
      <w:jc w:val="right"/>
    </w:pPr>
    <w:rPr>
      <w:rFonts w:ascii="Arial" w:hAnsi="Arial" w:cs="Arial"/>
      <w:sz w:val="12"/>
      <w:szCs w:val="12"/>
    </w:rPr>
  </w:style>
  <w:style w:type="paragraph" w:customStyle="1" w:styleId="xl85">
    <w:name w:val="xl85"/>
    <w:basedOn w:val="Normal"/>
    <w:uiPriority w:val="99"/>
    <w:rsid w:val="00C51D65"/>
    <w:pPr>
      <w:pBdr>
        <w:top w:val="single" w:sz="4" w:space="0" w:color="CCCCCC"/>
        <w:left w:val="single" w:sz="4" w:space="0" w:color="CCCCCC"/>
        <w:bottom w:val="single" w:sz="4" w:space="0" w:color="000000"/>
        <w:right w:val="single" w:sz="4" w:space="0" w:color="000000"/>
      </w:pBdr>
      <w:shd w:val="clear" w:color="000000" w:fill="FFFFFF"/>
      <w:spacing w:before="100" w:beforeAutospacing="1" w:after="100" w:afterAutospacing="1"/>
      <w:jc w:val="right"/>
    </w:pPr>
    <w:rPr>
      <w:rFonts w:ascii="Arial" w:hAnsi="Arial" w:cs="Arial"/>
      <w:sz w:val="12"/>
      <w:szCs w:val="12"/>
    </w:rPr>
  </w:style>
  <w:style w:type="paragraph" w:customStyle="1" w:styleId="Style1">
    <w:name w:val="Style1"/>
    <w:basedOn w:val="Normal"/>
    <w:autoRedefine/>
    <w:rsid w:val="00D70F2C"/>
    <w:pPr>
      <w:ind w:left="1418" w:right="139" w:hanging="698"/>
      <w:jc w:val="both"/>
    </w:pPr>
    <w:rPr>
      <w:b/>
      <w:bCs/>
      <w:szCs w:val="20"/>
      <w:lang w:eastAsia="en-US"/>
    </w:rPr>
  </w:style>
  <w:style w:type="paragraph" w:styleId="ListeParagraf">
    <w:name w:val="List Paragraph"/>
    <w:basedOn w:val="Normal"/>
    <w:uiPriority w:val="34"/>
    <w:qFormat/>
    <w:rsid w:val="00AA2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554">
      <w:bodyDiv w:val="1"/>
      <w:marLeft w:val="0"/>
      <w:marRight w:val="0"/>
      <w:marTop w:val="0"/>
      <w:marBottom w:val="0"/>
      <w:divBdr>
        <w:top w:val="none" w:sz="0" w:space="0" w:color="auto"/>
        <w:left w:val="none" w:sz="0" w:space="0" w:color="auto"/>
        <w:bottom w:val="none" w:sz="0" w:space="0" w:color="auto"/>
        <w:right w:val="none" w:sz="0" w:space="0" w:color="auto"/>
      </w:divBdr>
    </w:div>
    <w:div w:id="22904328">
      <w:bodyDiv w:val="1"/>
      <w:marLeft w:val="0"/>
      <w:marRight w:val="0"/>
      <w:marTop w:val="0"/>
      <w:marBottom w:val="0"/>
      <w:divBdr>
        <w:top w:val="none" w:sz="0" w:space="0" w:color="auto"/>
        <w:left w:val="none" w:sz="0" w:space="0" w:color="auto"/>
        <w:bottom w:val="none" w:sz="0" w:space="0" w:color="auto"/>
        <w:right w:val="none" w:sz="0" w:space="0" w:color="auto"/>
      </w:divBdr>
    </w:div>
    <w:div w:id="72973726">
      <w:bodyDiv w:val="1"/>
      <w:marLeft w:val="0"/>
      <w:marRight w:val="0"/>
      <w:marTop w:val="0"/>
      <w:marBottom w:val="0"/>
      <w:divBdr>
        <w:top w:val="none" w:sz="0" w:space="0" w:color="auto"/>
        <w:left w:val="none" w:sz="0" w:space="0" w:color="auto"/>
        <w:bottom w:val="none" w:sz="0" w:space="0" w:color="auto"/>
        <w:right w:val="none" w:sz="0" w:space="0" w:color="auto"/>
      </w:divBdr>
    </w:div>
    <w:div w:id="84814761">
      <w:bodyDiv w:val="1"/>
      <w:marLeft w:val="0"/>
      <w:marRight w:val="0"/>
      <w:marTop w:val="0"/>
      <w:marBottom w:val="0"/>
      <w:divBdr>
        <w:top w:val="none" w:sz="0" w:space="0" w:color="auto"/>
        <w:left w:val="none" w:sz="0" w:space="0" w:color="auto"/>
        <w:bottom w:val="none" w:sz="0" w:space="0" w:color="auto"/>
        <w:right w:val="none" w:sz="0" w:space="0" w:color="auto"/>
      </w:divBdr>
    </w:div>
    <w:div w:id="104739344">
      <w:bodyDiv w:val="1"/>
      <w:marLeft w:val="0"/>
      <w:marRight w:val="0"/>
      <w:marTop w:val="0"/>
      <w:marBottom w:val="0"/>
      <w:divBdr>
        <w:top w:val="none" w:sz="0" w:space="0" w:color="auto"/>
        <w:left w:val="none" w:sz="0" w:space="0" w:color="auto"/>
        <w:bottom w:val="none" w:sz="0" w:space="0" w:color="auto"/>
        <w:right w:val="none" w:sz="0" w:space="0" w:color="auto"/>
      </w:divBdr>
    </w:div>
    <w:div w:id="187720543">
      <w:bodyDiv w:val="1"/>
      <w:marLeft w:val="0"/>
      <w:marRight w:val="0"/>
      <w:marTop w:val="0"/>
      <w:marBottom w:val="0"/>
      <w:divBdr>
        <w:top w:val="none" w:sz="0" w:space="0" w:color="auto"/>
        <w:left w:val="none" w:sz="0" w:space="0" w:color="auto"/>
        <w:bottom w:val="none" w:sz="0" w:space="0" w:color="auto"/>
        <w:right w:val="none" w:sz="0" w:space="0" w:color="auto"/>
      </w:divBdr>
    </w:div>
    <w:div w:id="192232282">
      <w:bodyDiv w:val="1"/>
      <w:marLeft w:val="0"/>
      <w:marRight w:val="0"/>
      <w:marTop w:val="0"/>
      <w:marBottom w:val="0"/>
      <w:divBdr>
        <w:top w:val="none" w:sz="0" w:space="0" w:color="auto"/>
        <w:left w:val="none" w:sz="0" w:space="0" w:color="auto"/>
        <w:bottom w:val="none" w:sz="0" w:space="0" w:color="auto"/>
        <w:right w:val="none" w:sz="0" w:space="0" w:color="auto"/>
      </w:divBdr>
    </w:div>
    <w:div w:id="216473439">
      <w:bodyDiv w:val="1"/>
      <w:marLeft w:val="0"/>
      <w:marRight w:val="0"/>
      <w:marTop w:val="0"/>
      <w:marBottom w:val="0"/>
      <w:divBdr>
        <w:top w:val="none" w:sz="0" w:space="0" w:color="auto"/>
        <w:left w:val="none" w:sz="0" w:space="0" w:color="auto"/>
        <w:bottom w:val="none" w:sz="0" w:space="0" w:color="auto"/>
        <w:right w:val="none" w:sz="0" w:space="0" w:color="auto"/>
      </w:divBdr>
    </w:div>
    <w:div w:id="322391083">
      <w:bodyDiv w:val="1"/>
      <w:marLeft w:val="0"/>
      <w:marRight w:val="0"/>
      <w:marTop w:val="0"/>
      <w:marBottom w:val="0"/>
      <w:divBdr>
        <w:top w:val="none" w:sz="0" w:space="0" w:color="auto"/>
        <w:left w:val="none" w:sz="0" w:space="0" w:color="auto"/>
        <w:bottom w:val="none" w:sz="0" w:space="0" w:color="auto"/>
        <w:right w:val="none" w:sz="0" w:space="0" w:color="auto"/>
      </w:divBdr>
    </w:div>
    <w:div w:id="328562156">
      <w:marLeft w:val="0"/>
      <w:marRight w:val="0"/>
      <w:marTop w:val="0"/>
      <w:marBottom w:val="0"/>
      <w:divBdr>
        <w:top w:val="none" w:sz="0" w:space="0" w:color="auto"/>
        <w:left w:val="none" w:sz="0" w:space="0" w:color="auto"/>
        <w:bottom w:val="none" w:sz="0" w:space="0" w:color="auto"/>
        <w:right w:val="none" w:sz="0" w:space="0" w:color="auto"/>
      </w:divBdr>
    </w:div>
    <w:div w:id="328562157">
      <w:marLeft w:val="0"/>
      <w:marRight w:val="0"/>
      <w:marTop w:val="0"/>
      <w:marBottom w:val="0"/>
      <w:divBdr>
        <w:top w:val="none" w:sz="0" w:space="0" w:color="auto"/>
        <w:left w:val="none" w:sz="0" w:space="0" w:color="auto"/>
        <w:bottom w:val="none" w:sz="0" w:space="0" w:color="auto"/>
        <w:right w:val="none" w:sz="0" w:space="0" w:color="auto"/>
      </w:divBdr>
    </w:div>
    <w:div w:id="328562158">
      <w:marLeft w:val="0"/>
      <w:marRight w:val="0"/>
      <w:marTop w:val="0"/>
      <w:marBottom w:val="0"/>
      <w:divBdr>
        <w:top w:val="none" w:sz="0" w:space="0" w:color="auto"/>
        <w:left w:val="none" w:sz="0" w:space="0" w:color="auto"/>
        <w:bottom w:val="none" w:sz="0" w:space="0" w:color="auto"/>
        <w:right w:val="none" w:sz="0" w:space="0" w:color="auto"/>
      </w:divBdr>
    </w:div>
    <w:div w:id="328562159">
      <w:marLeft w:val="0"/>
      <w:marRight w:val="0"/>
      <w:marTop w:val="0"/>
      <w:marBottom w:val="0"/>
      <w:divBdr>
        <w:top w:val="none" w:sz="0" w:space="0" w:color="auto"/>
        <w:left w:val="none" w:sz="0" w:space="0" w:color="auto"/>
        <w:bottom w:val="none" w:sz="0" w:space="0" w:color="auto"/>
        <w:right w:val="none" w:sz="0" w:space="0" w:color="auto"/>
      </w:divBdr>
    </w:div>
    <w:div w:id="328562160">
      <w:marLeft w:val="0"/>
      <w:marRight w:val="0"/>
      <w:marTop w:val="0"/>
      <w:marBottom w:val="0"/>
      <w:divBdr>
        <w:top w:val="none" w:sz="0" w:space="0" w:color="auto"/>
        <w:left w:val="none" w:sz="0" w:space="0" w:color="auto"/>
        <w:bottom w:val="none" w:sz="0" w:space="0" w:color="auto"/>
        <w:right w:val="none" w:sz="0" w:space="0" w:color="auto"/>
      </w:divBdr>
    </w:div>
    <w:div w:id="328562161">
      <w:marLeft w:val="0"/>
      <w:marRight w:val="0"/>
      <w:marTop w:val="0"/>
      <w:marBottom w:val="0"/>
      <w:divBdr>
        <w:top w:val="none" w:sz="0" w:space="0" w:color="auto"/>
        <w:left w:val="none" w:sz="0" w:space="0" w:color="auto"/>
        <w:bottom w:val="none" w:sz="0" w:space="0" w:color="auto"/>
        <w:right w:val="none" w:sz="0" w:space="0" w:color="auto"/>
      </w:divBdr>
    </w:div>
    <w:div w:id="328562162">
      <w:marLeft w:val="0"/>
      <w:marRight w:val="0"/>
      <w:marTop w:val="0"/>
      <w:marBottom w:val="0"/>
      <w:divBdr>
        <w:top w:val="none" w:sz="0" w:space="0" w:color="auto"/>
        <w:left w:val="none" w:sz="0" w:space="0" w:color="auto"/>
        <w:bottom w:val="none" w:sz="0" w:space="0" w:color="auto"/>
        <w:right w:val="none" w:sz="0" w:space="0" w:color="auto"/>
      </w:divBdr>
    </w:div>
    <w:div w:id="328562163">
      <w:marLeft w:val="0"/>
      <w:marRight w:val="0"/>
      <w:marTop w:val="0"/>
      <w:marBottom w:val="0"/>
      <w:divBdr>
        <w:top w:val="none" w:sz="0" w:space="0" w:color="auto"/>
        <w:left w:val="none" w:sz="0" w:space="0" w:color="auto"/>
        <w:bottom w:val="none" w:sz="0" w:space="0" w:color="auto"/>
        <w:right w:val="none" w:sz="0" w:space="0" w:color="auto"/>
      </w:divBdr>
    </w:div>
    <w:div w:id="328562164">
      <w:marLeft w:val="0"/>
      <w:marRight w:val="0"/>
      <w:marTop w:val="0"/>
      <w:marBottom w:val="0"/>
      <w:divBdr>
        <w:top w:val="none" w:sz="0" w:space="0" w:color="auto"/>
        <w:left w:val="none" w:sz="0" w:space="0" w:color="auto"/>
        <w:bottom w:val="none" w:sz="0" w:space="0" w:color="auto"/>
        <w:right w:val="none" w:sz="0" w:space="0" w:color="auto"/>
      </w:divBdr>
    </w:div>
    <w:div w:id="328562165">
      <w:marLeft w:val="0"/>
      <w:marRight w:val="0"/>
      <w:marTop w:val="0"/>
      <w:marBottom w:val="0"/>
      <w:divBdr>
        <w:top w:val="none" w:sz="0" w:space="0" w:color="auto"/>
        <w:left w:val="none" w:sz="0" w:space="0" w:color="auto"/>
        <w:bottom w:val="none" w:sz="0" w:space="0" w:color="auto"/>
        <w:right w:val="none" w:sz="0" w:space="0" w:color="auto"/>
      </w:divBdr>
    </w:div>
    <w:div w:id="328562166">
      <w:marLeft w:val="0"/>
      <w:marRight w:val="0"/>
      <w:marTop w:val="0"/>
      <w:marBottom w:val="0"/>
      <w:divBdr>
        <w:top w:val="none" w:sz="0" w:space="0" w:color="auto"/>
        <w:left w:val="none" w:sz="0" w:space="0" w:color="auto"/>
        <w:bottom w:val="none" w:sz="0" w:space="0" w:color="auto"/>
        <w:right w:val="none" w:sz="0" w:space="0" w:color="auto"/>
      </w:divBdr>
    </w:div>
    <w:div w:id="328562167">
      <w:marLeft w:val="0"/>
      <w:marRight w:val="0"/>
      <w:marTop w:val="0"/>
      <w:marBottom w:val="0"/>
      <w:divBdr>
        <w:top w:val="none" w:sz="0" w:space="0" w:color="auto"/>
        <w:left w:val="none" w:sz="0" w:space="0" w:color="auto"/>
        <w:bottom w:val="none" w:sz="0" w:space="0" w:color="auto"/>
        <w:right w:val="none" w:sz="0" w:space="0" w:color="auto"/>
      </w:divBdr>
    </w:div>
    <w:div w:id="328562168">
      <w:marLeft w:val="0"/>
      <w:marRight w:val="0"/>
      <w:marTop w:val="0"/>
      <w:marBottom w:val="0"/>
      <w:divBdr>
        <w:top w:val="none" w:sz="0" w:space="0" w:color="auto"/>
        <w:left w:val="none" w:sz="0" w:space="0" w:color="auto"/>
        <w:bottom w:val="none" w:sz="0" w:space="0" w:color="auto"/>
        <w:right w:val="none" w:sz="0" w:space="0" w:color="auto"/>
      </w:divBdr>
    </w:div>
    <w:div w:id="328562169">
      <w:marLeft w:val="0"/>
      <w:marRight w:val="0"/>
      <w:marTop w:val="0"/>
      <w:marBottom w:val="0"/>
      <w:divBdr>
        <w:top w:val="none" w:sz="0" w:space="0" w:color="auto"/>
        <w:left w:val="none" w:sz="0" w:space="0" w:color="auto"/>
        <w:bottom w:val="none" w:sz="0" w:space="0" w:color="auto"/>
        <w:right w:val="none" w:sz="0" w:space="0" w:color="auto"/>
      </w:divBdr>
    </w:div>
    <w:div w:id="328562170">
      <w:marLeft w:val="0"/>
      <w:marRight w:val="0"/>
      <w:marTop w:val="0"/>
      <w:marBottom w:val="0"/>
      <w:divBdr>
        <w:top w:val="none" w:sz="0" w:space="0" w:color="auto"/>
        <w:left w:val="none" w:sz="0" w:space="0" w:color="auto"/>
        <w:bottom w:val="none" w:sz="0" w:space="0" w:color="auto"/>
        <w:right w:val="none" w:sz="0" w:space="0" w:color="auto"/>
      </w:divBdr>
    </w:div>
    <w:div w:id="328562171">
      <w:marLeft w:val="0"/>
      <w:marRight w:val="0"/>
      <w:marTop w:val="0"/>
      <w:marBottom w:val="0"/>
      <w:divBdr>
        <w:top w:val="none" w:sz="0" w:space="0" w:color="auto"/>
        <w:left w:val="none" w:sz="0" w:space="0" w:color="auto"/>
        <w:bottom w:val="none" w:sz="0" w:space="0" w:color="auto"/>
        <w:right w:val="none" w:sz="0" w:space="0" w:color="auto"/>
      </w:divBdr>
    </w:div>
    <w:div w:id="328562172">
      <w:marLeft w:val="0"/>
      <w:marRight w:val="0"/>
      <w:marTop w:val="0"/>
      <w:marBottom w:val="0"/>
      <w:divBdr>
        <w:top w:val="none" w:sz="0" w:space="0" w:color="auto"/>
        <w:left w:val="none" w:sz="0" w:space="0" w:color="auto"/>
        <w:bottom w:val="none" w:sz="0" w:space="0" w:color="auto"/>
        <w:right w:val="none" w:sz="0" w:space="0" w:color="auto"/>
      </w:divBdr>
    </w:div>
    <w:div w:id="328562173">
      <w:marLeft w:val="0"/>
      <w:marRight w:val="0"/>
      <w:marTop w:val="0"/>
      <w:marBottom w:val="0"/>
      <w:divBdr>
        <w:top w:val="none" w:sz="0" w:space="0" w:color="auto"/>
        <w:left w:val="none" w:sz="0" w:space="0" w:color="auto"/>
        <w:bottom w:val="none" w:sz="0" w:space="0" w:color="auto"/>
        <w:right w:val="none" w:sz="0" w:space="0" w:color="auto"/>
      </w:divBdr>
    </w:div>
    <w:div w:id="328562174">
      <w:marLeft w:val="0"/>
      <w:marRight w:val="0"/>
      <w:marTop w:val="0"/>
      <w:marBottom w:val="0"/>
      <w:divBdr>
        <w:top w:val="none" w:sz="0" w:space="0" w:color="auto"/>
        <w:left w:val="none" w:sz="0" w:space="0" w:color="auto"/>
        <w:bottom w:val="none" w:sz="0" w:space="0" w:color="auto"/>
        <w:right w:val="none" w:sz="0" w:space="0" w:color="auto"/>
      </w:divBdr>
    </w:div>
    <w:div w:id="328562175">
      <w:marLeft w:val="0"/>
      <w:marRight w:val="0"/>
      <w:marTop w:val="0"/>
      <w:marBottom w:val="0"/>
      <w:divBdr>
        <w:top w:val="none" w:sz="0" w:space="0" w:color="auto"/>
        <w:left w:val="none" w:sz="0" w:space="0" w:color="auto"/>
        <w:bottom w:val="none" w:sz="0" w:space="0" w:color="auto"/>
        <w:right w:val="none" w:sz="0" w:space="0" w:color="auto"/>
      </w:divBdr>
    </w:div>
    <w:div w:id="328562176">
      <w:marLeft w:val="0"/>
      <w:marRight w:val="0"/>
      <w:marTop w:val="0"/>
      <w:marBottom w:val="0"/>
      <w:divBdr>
        <w:top w:val="none" w:sz="0" w:space="0" w:color="auto"/>
        <w:left w:val="none" w:sz="0" w:space="0" w:color="auto"/>
        <w:bottom w:val="none" w:sz="0" w:space="0" w:color="auto"/>
        <w:right w:val="none" w:sz="0" w:space="0" w:color="auto"/>
      </w:divBdr>
    </w:div>
    <w:div w:id="328562177">
      <w:marLeft w:val="0"/>
      <w:marRight w:val="0"/>
      <w:marTop w:val="0"/>
      <w:marBottom w:val="0"/>
      <w:divBdr>
        <w:top w:val="none" w:sz="0" w:space="0" w:color="auto"/>
        <w:left w:val="none" w:sz="0" w:space="0" w:color="auto"/>
        <w:bottom w:val="none" w:sz="0" w:space="0" w:color="auto"/>
        <w:right w:val="none" w:sz="0" w:space="0" w:color="auto"/>
      </w:divBdr>
    </w:div>
    <w:div w:id="328562178">
      <w:marLeft w:val="0"/>
      <w:marRight w:val="0"/>
      <w:marTop w:val="0"/>
      <w:marBottom w:val="0"/>
      <w:divBdr>
        <w:top w:val="none" w:sz="0" w:space="0" w:color="auto"/>
        <w:left w:val="none" w:sz="0" w:space="0" w:color="auto"/>
        <w:bottom w:val="none" w:sz="0" w:space="0" w:color="auto"/>
        <w:right w:val="none" w:sz="0" w:space="0" w:color="auto"/>
      </w:divBdr>
    </w:div>
    <w:div w:id="328562179">
      <w:marLeft w:val="0"/>
      <w:marRight w:val="0"/>
      <w:marTop w:val="0"/>
      <w:marBottom w:val="0"/>
      <w:divBdr>
        <w:top w:val="none" w:sz="0" w:space="0" w:color="auto"/>
        <w:left w:val="none" w:sz="0" w:space="0" w:color="auto"/>
        <w:bottom w:val="none" w:sz="0" w:space="0" w:color="auto"/>
        <w:right w:val="none" w:sz="0" w:space="0" w:color="auto"/>
      </w:divBdr>
    </w:div>
    <w:div w:id="328562180">
      <w:marLeft w:val="0"/>
      <w:marRight w:val="0"/>
      <w:marTop w:val="0"/>
      <w:marBottom w:val="0"/>
      <w:divBdr>
        <w:top w:val="none" w:sz="0" w:space="0" w:color="auto"/>
        <w:left w:val="none" w:sz="0" w:space="0" w:color="auto"/>
        <w:bottom w:val="none" w:sz="0" w:space="0" w:color="auto"/>
        <w:right w:val="none" w:sz="0" w:space="0" w:color="auto"/>
      </w:divBdr>
    </w:div>
    <w:div w:id="328562181">
      <w:marLeft w:val="0"/>
      <w:marRight w:val="0"/>
      <w:marTop w:val="0"/>
      <w:marBottom w:val="0"/>
      <w:divBdr>
        <w:top w:val="none" w:sz="0" w:space="0" w:color="auto"/>
        <w:left w:val="none" w:sz="0" w:space="0" w:color="auto"/>
        <w:bottom w:val="none" w:sz="0" w:space="0" w:color="auto"/>
        <w:right w:val="none" w:sz="0" w:space="0" w:color="auto"/>
      </w:divBdr>
    </w:div>
    <w:div w:id="328562182">
      <w:marLeft w:val="0"/>
      <w:marRight w:val="0"/>
      <w:marTop w:val="0"/>
      <w:marBottom w:val="0"/>
      <w:divBdr>
        <w:top w:val="none" w:sz="0" w:space="0" w:color="auto"/>
        <w:left w:val="none" w:sz="0" w:space="0" w:color="auto"/>
        <w:bottom w:val="none" w:sz="0" w:space="0" w:color="auto"/>
        <w:right w:val="none" w:sz="0" w:space="0" w:color="auto"/>
      </w:divBdr>
    </w:div>
    <w:div w:id="328562183">
      <w:marLeft w:val="0"/>
      <w:marRight w:val="0"/>
      <w:marTop w:val="0"/>
      <w:marBottom w:val="0"/>
      <w:divBdr>
        <w:top w:val="none" w:sz="0" w:space="0" w:color="auto"/>
        <w:left w:val="none" w:sz="0" w:space="0" w:color="auto"/>
        <w:bottom w:val="none" w:sz="0" w:space="0" w:color="auto"/>
        <w:right w:val="none" w:sz="0" w:space="0" w:color="auto"/>
      </w:divBdr>
    </w:div>
    <w:div w:id="328562184">
      <w:marLeft w:val="0"/>
      <w:marRight w:val="0"/>
      <w:marTop w:val="0"/>
      <w:marBottom w:val="0"/>
      <w:divBdr>
        <w:top w:val="none" w:sz="0" w:space="0" w:color="auto"/>
        <w:left w:val="none" w:sz="0" w:space="0" w:color="auto"/>
        <w:bottom w:val="none" w:sz="0" w:space="0" w:color="auto"/>
        <w:right w:val="none" w:sz="0" w:space="0" w:color="auto"/>
      </w:divBdr>
    </w:div>
    <w:div w:id="328562185">
      <w:marLeft w:val="0"/>
      <w:marRight w:val="0"/>
      <w:marTop w:val="0"/>
      <w:marBottom w:val="0"/>
      <w:divBdr>
        <w:top w:val="none" w:sz="0" w:space="0" w:color="auto"/>
        <w:left w:val="none" w:sz="0" w:space="0" w:color="auto"/>
        <w:bottom w:val="none" w:sz="0" w:space="0" w:color="auto"/>
        <w:right w:val="none" w:sz="0" w:space="0" w:color="auto"/>
      </w:divBdr>
    </w:div>
    <w:div w:id="328562186">
      <w:marLeft w:val="0"/>
      <w:marRight w:val="0"/>
      <w:marTop w:val="0"/>
      <w:marBottom w:val="0"/>
      <w:divBdr>
        <w:top w:val="none" w:sz="0" w:space="0" w:color="auto"/>
        <w:left w:val="none" w:sz="0" w:space="0" w:color="auto"/>
        <w:bottom w:val="none" w:sz="0" w:space="0" w:color="auto"/>
        <w:right w:val="none" w:sz="0" w:space="0" w:color="auto"/>
      </w:divBdr>
    </w:div>
    <w:div w:id="328562187">
      <w:marLeft w:val="0"/>
      <w:marRight w:val="0"/>
      <w:marTop w:val="0"/>
      <w:marBottom w:val="0"/>
      <w:divBdr>
        <w:top w:val="none" w:sz="0" w:space="0" w:color="auto"/>
        <w:left w:val="none" w:sz="0" w:space="0" w:color="auto"/>
        <w:bottom w:val="none" w:sz="0" w:space="0" w:color="auto"/>
        <w:right w:val="none" w:sz="0" w:space="0" w:color="auto"/>
      </w:divBdr>
    </w:div>
    <w:div w:id="328562188">
      <w:marLeft w:val="0"/>
      <w:marRight w:val="0"/>
      <w:marTop w:val="0"/>
      <w:marBottom w:val="0"/>
      <w:divBdr>
        <w:top w:val="none" w:sz="0" w:space="0" w:color="auto"/>
        <w:left w:val="none" w:sz="0" w:space="0" w:color="auto"/>
        <w:bottom w:val="none" w:sz="0" w:space="0" w:color="auto"/>
        <w:right w:val="none" w:sz="0" w:space="0" w:color="auto"/>
      </w:divBdr>
    </w:div>
    <w:div w:id="328562189">
      <w:marLeft w:val="0"/>
      <w:marRight w:val="0"/>
      <w:marTop w:val="0"/>
      <w:marBottom w:val="0"/>
      <w:divBdr>
        <w:top w:val="none" w:sz="0" w:space="0" w:color="auto"/>
        <w:left w:val="none" w:sz="0" w:space="0" w:color="auto"/>
        <w:bottom w:val="none" w:sz="0" w:space="0" w:color="auto"/>
        <w:right w:val="none" w:sz="0" w:space="0" w:color="auto"/>
      </w:divBdr>
    </w:div>
    <w:div w:id="328562190">
      <w:marLeft w:val="0"/>
      <w:marRight w:val="0"/>
      <w:marTop w:val="0"/>
      <w:marBottom w:val="0"/>
      <w:divBdr>
        <w:top w:val="none" w:sz="0" w:space="0" w:color="auto"/>
        <w:left w:val="none" w:sz="0" w:space="0" w:color="auto"/>
        <w:bottom w:val="none" w:sz="0" w:space="0" w:color="auto"/>
        <w:right w:val="none" w:sz="0" w:space="0" w:color="auto"/>
      </w:divBdr>
    </w:div>
    <w:div w:id="328562191">
      <w:marLeft w:val="0"/>
      <w:marRight w:val="0"/>
      <w:marTop w:val="0"/>
      <w:marBottom w:val="0"/>
      <w:divBdr>
        <w:top w:val="none" w:sz="0" w:space="0" w:color="auto"/>
        <w:left w:val="none" w:sz="0" w:space="0" w:color="auto"/>
        <w:bottom w:val="none" w:sz="0" w:space="0" w:color="auto"/>
        <w:right w:val="none" w:sz="0" w:space="0" w:color="auto"/>
      </w:divBdr>
    </w:div>
    <w:div w:id="328562192">
      <w:marLeft w:val="0"/>
      <w:marRight w:val="0"/>
      <w:marTop w:val="0"/>
      <w:marBottom w:val="0"/>
      <w:divBdr>
        <w:top w:val="none" w:sz="0" w:space="0" w:color="auto"/>
        <w:left w:val="none" w:sz="0" w:space="0" w:color="auto"/>
        <w:bottom w:val="none" w:sz="0" w:space="0" w:color="auto"/>
        <w:right w:val="none" w:sz="0" w:space="0" w:color="auto"/>
      </w:divBdr>
    </w:div>
    <w:div w:id="328562193">
      <w:marLeft w:val="0"/>
      <w:marRight w:val="0"/>
      <w:marTop w:val="0"/>
      <w:marBottom w:val="0"/>
      <w:divBdr>
        <w:top w:val="none" w:sz="0" w:space="0" w:color="auto"/>
        <w:left w:val="none" w:sz="0" w:space="0" w:color="auto"/>
        <w:bottom w:val="none" w:sz="0" w:space="0" w:color="auto"/>
        <w:right w:val="none" w:sz="0" w:space="0" w:color="auto"/>
      </w:divBdr>
    </w:div>
    <w:div w:id="328562194">
      <w:marLeft w:val="0"/>
      <w:marRight w:val="0"/>
      <w:marTop w:val="0"/>
      <w:marBottom w:val="0"/>
      <w:divBdr>
        <w:top w:val="none" w:sz="0" w:space="0" w:color="auto"/>
        <w:left w:val="none" w:sz="0" w:space="0" w:color="auto"/>
        <w:bottom w:val="none" w:sz="0" w:space="0" w:color="auto"/>
        <w:right w:val="none" w:sz="0" w:space="0" w:color="auto"/>
      </w:divBdr>
    </w:div>
    <w:div w:id="328562195">
      <w:marLeft w:val="0"/>
      <w:marRight w:val="0"/>
      <w:marTop w:val="0"/>
      <w:marBottom w:val="0"/>
      <w:divBdr>
        <w:top w:val="none" w:sz="0" w:space="0" w:color="auto"/>
        <w:left w:val="none" w:sz="0" w:space="0" w:color="auto"/>
        <w:bottom w:val="none" w:sz="0" w:space="0" w:color="auto"/>
        <w:right w:val="none" w:sz="0" w:space="0" w:color="auto"/>
      </w:divBdr>
    </w:div>
    <w:div w:id="328562196">
      <w:marLeft w:val="0"/>
      <w:marRight w:val="0"/>
      <w:marTop w:val="0"/>
      <w:marBottom w:val="0"/>
      <w:divBdr>
        <w:top w:val="none" w:sz="0" w:space="0" w:color="auto"/>
        <w:left w:val="none" w:sz="0" w:space="0" w:color="auto"/>
        <w:bottom w:val="none" w:sz="0" w:space="0" w:color="auto"/>
        <w:right w:val="none" w:sz="0" w:space="0" w:color="auto"/>
      </w:divBdr>
    </w:div>
    <w:div w:id="328562197">
      <w:marLeft w:val="0"/>
      <w:marRight w:val="0"/>
      <w:marTop w:val="0"/>
      <w:marBottom w:val="0"/>
      <w:divBdr>
        <w:top w:val="none" w:sz="0" w:space="0" w:color="auto"/>
        <w:left w:val="none" w:sz="0" w:space="0" w:color="auto"/>
        <w:bottom w:val="none" w:sz="0" w:space="0" w:color="auto"/>
        <w:right w:val="none" w:sz="0" w:space="0" w:color="auto"/>
      </w:divBdr>
    </w:div>
    <w:div w:id="328562198">
      <w:marLeft w:val="0"/>
      <w:marRight w:val="0"/>
      <w:marTop w:val="0"/>
      <w:marBottom w:val="0"/>
      <w:divBdr>
        <w:top w:val="none" w:sz="0" w:space="0" w:color="auto"/>
        <w:left w:val="none" w:sz="0" w:space="0" w:color="auto"/>
        <w:bottom w:val="none" w:sz="0" w:space="0" w:color="auto"/>
        <w:right w:val="none" w:sz="0" w:space="0" w:color="auto"/>
      </w:divBdr>
    </w:div>
    <w:div w:id="333535269">
      <w:bodyDiv w:val="1"/>
      <w:marLeft w:val="0"/>
      <w:marRight w:val="0"/>
      <w:marTop w:val="0"/>
      <w:marBottom w:val="0"/>
      <w:divBdr>
        <w:top w:val="none" w:sz="0" w:space="0" w:color="auto"/>
        <w:left w:val="none" w:sz="0" w:space="0" w:color="auto"/>
        <w:bottom w:val="none" w:sz="0" w:space="0" w:color="auto"/>
        <w:right w:val="none" w:sz="0" w:space="0" w:color="auto"/>
      </w:divBdr>
    </w:div>
    <w:div w:id="404883017">
      <w:bodyDiv w:val="1"/>
      <w:marLeft w:val="0"/>
      <w:marRight w:val="0"/>
      <w:marTop w:val="0"/>
      <w:marBottom w:val="0"/>
      <w:divBdr>
        <w:top w:val="none" w:sz="0" w:space="0" w:color="auto"/>
        <w:left w:val="none" w:sz="0" w:space="0" w:color="auto"/>
        <w:bottom w:val="none" w:sz="0" w:space="0" w:color="auto"/>
        <w:right w:val="none" w:sz="0" w:space="0" w:color="auto"/>
      </w:divBdr>
    </w:div>
    <w:div w:id="546650688">
      <w:bodyDiv w:val="1"/>
      <w:marLeft w:val="0"/>
      <w:marRight w:val="0"/>
      <w:marTop w:val="0"/>
      <w:marBottom w:val="0"/>
      <w:divBdr>
        <w:top w:val="none" w:sz="0" w:space="0" w:color="auto"/>
        <w:left w:val="none" w:sz="0" w:space="0" w:color="auto"/>
        <w:bottom w:val="none" w:sz="0" w:space="0" w:color="auto"/>
        <w:right w:val="none" w:sz="0" w:space="0" w:color="auto"/>
      </w:divBdr>
    </w:div>
    <w:div w:id="753167345">
      <w:bodyDiv w:val="1"/>
      <w:marLeft w:val="0"/>
      <w:marRight w:val="0"/>
      <w:marTop w:val="0"/>
      <w:marBottom w:val="0"/>
      <w:divBdr>
        <w:top w:val="none" w:sz="0" w:space="0" w:color="auto"/>
        <w:left w:val="none" w:sz="0" w:space="0" w:color="auto"/>
        <w:bottom w:val="none" w:sz="0" w:space="0" w:color="auto"/>
        <w:right w:val="none" w:sz="0" w:space="0" w:color="auto"/>
      </w:divBdr>
    </w:div>
    <w:div w:id="851991042">
      <w:bodyDiv w:val="1"/>
      <w:marLeft w:val="0"/>
      <w:marRight w:val="0"/>
      <w:marTop w:val="0"/>
      <w:marBottom w:val="0"/>
      <w:divBdr>
        <w:top w:val="none" w:sz="0" w:space="0" w:color="auto"/>
        <w:left w:val="none" w:sz="0" w:space="0" w:color="auto"/>
        <w:bottom w:val="none" w:sz="0" w:space="0" w:color="auto"/>
        <w:right w:val="none" w:sz="0" w:space="0" w:color="auto"/>
      </w:divBdr>
    </w:div>
    <w:div w:id="952902628">
      <w:bodyDiv w:val="1"/>
      <w:marLeft w:val="0"/>
      <w:marRight w:val="0"/>
      <w:marTop w:val="0"/>
      <w:marBottom w:val="0"/>
      <w:divBdr>
        <w:top w:val="none" w:sz="0" w:space="0" w:color="auto"/>
        <w:left w:val="none" w:sz="0" w:space="0" w:color="auto"/>
        <w:bottom w:val="none" w:sz="0" w:space="0" w:color="auto"/>
        <w:right w:val="none" w:sz="0" w:space="0" w:color="auto"/>
      </w:divBdr>
    </w:div>
    <w:div w:id="973217364">
      <w:bodyDiv w:val="1"/>
      <w:marLeft w:val="0"/>
      <w:marRight w:val="0"/>
      <w:marTop w:val="0"/>
      <w:marBottom w:val="0"/>
      <w:divBdr>
        <w:top w:val="none" w:sz="0" w:space="0" w:color="auto"/>
        <w:left w:val="none" w:sz="0" w:space="0" w:color="auto"/>
        <w:bottom w:val="none" w:sz="0" w:space="0" w:color="auto"/>
        <w:right w:val="none" w:sz="0" w:space="0" w:color="auto"/>
      </w:divBdr>
    </w:div>
    <w:div w:id="989212531">
      <w:bodyDiv w:val="1"/>
      <w:marLeft w:val="0"/>
      <w:marRight w:val="0"/>
      <w:marTop w:val="0"/>
      <w:marBottom w:val="0"/>
      <w:divBdr>
        <w:top w:val="none" w:sz="0" w:space="0" w:color="auto"/>
        <w:left w:val="none" w:sz="0" w:space="0" w:color="auto"/>
        <w:bottom w:val="none" w:sz="0" w:space="0" w:color="auto"/>
        <w:right w:val="none" w:sz="0" w:space="0" w:color="auto"/>
      </w:divBdr>
    </w:div>
    <w:div w:id="1083523952">
      <w:bodyDiv w:val="1"/>
      <w:marLeft w:val="0"/>
      <w:marRight w:val="0"/>
      <w:marTop w:val="0"/>
      <w:marBottom w:val="0"/>
      <w:divBdr>
        <w:top w:val="none" w:sz="0" w:space="0" w:color="auto"/>
        <w:left w:val="none" w:sz="0" w:space="0" w:color="auto"/>
        <w:bottom w:val="none" w:sz="0" w:space="0" w:color="auto"/>
        <w:right w:val="none" w:sz="0" w:space="0" w:color="auto"/>
      </w:divBdr>
    </w:div>
    <w:div w:id="1102266836">
      <w:bodyDiv w:val="1"/>
      <w:marLeft w:val="0"/>
      <w:marRight w:val="0"/>
      <w:marTop w:val="0"/>
      <w:marBottom w:val="0"/>
      <w:divBdr>
        <w:top w:val="none" w:sz="0" w:space="0" w:color="auto"/>
        <w:left w:val="none" w:sz="0" w:space="0" w:color="auto"/>
        <w:bottom w:val="none" w:sz="0" w:space="0" w:color="auto"/>
        <w:right w:val="none" w:sz="0" w:space="0" w:color="auto"/>
      </w:divBdr>
    </w:div>
    <w:div w:id="1159883513">
      <w:bodyDiv w:val="1"/>
      <w:marLeft w:val="0"/>
      <w:marRight w:val="0"/>
      <w:marTop w:val="0"/>
      <w:marBottom w:val="0"/>
      <w:divBdr>
        <w:top w:val="none" w:sz="0" w:space="0" w:color="auto"/>
        <w:left w:val="none" w:sz="0" w:space="0" w:color="auto"/>
        <w:bottom w:val="none" w:sz="0" w:space="0" w:color="auto"/>
        <w:right w:val="none" w:sz="0" w:space="0" w:color="auto"/>
      </w:divBdr>
    </w:div>
    <w:div w:id="1195382394">
      <w:bodyDiv w:val="1"/>
      <w:marLeft w:val="0"/>
      <w:marRight w:val="0"/>
      <w:marTop w:val="0"/>
      <w:marBottom w:val="0"/>
      <w:divBdr>
        <w:top w:val="none" w:sz="0" w:space="0" w:color="auto"/>
        <w:left w:val="none" w:sz="0" w:space="0" w:color="auto"/>
        <w:bottom w:val="none" w:sz="0" w:space="0" w:color="auto"/>
        <w:right w:val="none" w:sz="0" w:space="0" w:color="auto"/>
      </w:divBdr>
    </w:div>
    <w:div w:id="1219627387">
      <w:bodyDiv w:val="1"/>
      <w:marLeft w:val="0"/>
      <w:marRight w:val="0"/>
      <w:marTop w:val="0"/>
      <w:marBottom w:val="0"/>
      <w:divBdr>
        <w:top w:val="none" w:sz="0" w:space="0" w:color="auto"/>
        <w:left w:val="none" w:sz="0" w:space="0" w:color="auto"/>
        <w:bottom w:val="none" w:sz="0" w:space="0" w:color="auto"/>
        <w:right w:val="none" w:sz="0" w:space="0" w:color="auto"/>
      </w:divBdr>
    </w:div>
    <w:div w:id="1222012220">
      <w:bodyDiv w:val="1"/>
      <w:marLeft w:val="0"/>
      <w:marRight w:val="0"/>
      <w:marTop w:val="0"/>
      <w:marBottom w:val="0"/>
      <w:divBdr>
        <w:top w:val="none" w:sz="0" w:space="0" w:color="auto"/>
        <w:left w:val="none" w:sz="0" w:space="0" w:color="auto"/>
        <w:bottom w:val="none" w:sz="0" w:space="0" w:color="auto"/>
        <w:right w:val="none" w:sz="0" w:space="0" w:color="auto"/>
      </w:divBdr>
    </w:div>
    <w:div w:id="1371959807">
      <w:bodyDiv w:val="1"/>
      <w:marLeft w:val="0"/>
      <w:marRight w:val="0"/>
      <w:marTop w:val="0"/>
      <w:marBottom w:val="0"/>
      <w:divBdr>
        <w:top w:val="none" w:sz="0" w:space="0" w:color="auto"/>
        <w:left w:val="none" w:sz="0" w:space="0" w:color="auto"/>
        <w:bottom w:val="none" w:sz="0" w:space="0" w:color="auto"/>
        <w:right w:val="none" w:sz="0" w:space="0" w:color="auto"/>
      </w:divBdr>
    </w:div>
    <w:div w:id="1383214763">
      <w:bodyDiv w:val="1"/>
      <w:marLeft w:val="0"/>
      <w:marRight w:val="0"/>
      <w:marTop w:val="0"/>
      <w:marBottom w:val="0"/>
      <w:divBdr>
        <w:top w:val="none" w:sz="0" w:space="0" w:color="auto"/>
        <w:left w:val="none" w:sz="0" w:space="0" w:color="auto"/>
        <w:bottom w:val="none" w:sz="0" w:space="0" w:color="auto"/>
        <w:right w:val="none" w:sz="0" w:space="0" w:color="auto"/>
      </w:divBdr>
    </w:div>
    <w:div w:id="1425229587">
      <w:bodyDiv w:val="1"/>
      <w:marLeft w:val="0"/>
      <w:marRight w:val="0"/>
      <w:marTop w:val="0"/>
      <w:marBottom w:val="0"/>
      <w:divBdr>
        <w:top w:val="none" w:sz="0" w:space="0" w:color="auto"/>
        <w:left w:val="none" w:sz="0" w:space="0" w:color="auto"/>
        <w:bottom w:val="none" w:sz="0" w:space="0" w:color="auto"/>
        <w:right w:val="none" w:sz="0" w:space="0" w:color="auto"/>
      </w:divBdr>
    </w:div>
    <w:div w:id="1503735728">
      <w:bodyDiv w:val="1"/>
      <w:marLeft w:val="0"/>
      <w:marRight w:val="0"/>
      <w:marTop w:val="0"/>
      <w:marBottom w:val="0"/>
      <w:divBdr>
        <w:top w:val="none" w:sz="0" w:space="0" w:color="auto"/>
        <w:left w:val="none" w:sz="0" w:space="0" w:color="auto"/>
        <w:bottom w:val="none" w:sz="0" w:space="0" w:color="auto"/>
        <w:right w:val="none" w:sz="0" w:space="0" w:color="auto"/>
      </w:divBdr>
    </w:div>
    <w:div w:id="1561944850">
      <w:bodyDiv w:val="1"/>
      <w:marLeft w:val="0"/>
      <w:marRight w:val="0"/>
      <w:marTop w:val="0"/>
      <w:marBottom w:val="0"/>
      <w:divBdr>
        <w:top w:val="none" w:sz="0" w:space="0" w:color="auto"/>
        <w:left w:val="none" w:sz="0" w:space="0" w:color="auto"/>
        <w:bottom w:val="none" w:sz="0" w:space="0" w:color="auto"/>
        <w:right w:val="none" w:sz="0" w:space="0" w:color="auto"/>
      </w:divBdr>
    </w:div>
    <w:div w:id="1625230891">
      <w:bodyDiv w:val="1"/>
      <w:marLeft w:val="0"/>
      <w:marRight w:val="0"/>
      <w:marTop w:val="0"/>
      <w:marBottom w:val="0"/>
      <w:divBdr>
        <w:top w:val="none" w:sz="0" w:space="0" w:color="auto"/>
        <w:left w:val="none" w:sz="0" w:space="0" w:color="auto"/>
        <w:bottom w:val="none" w:sz="0" w:space="0" w:color="auto"/>
        <w:right w:val="none" w:sz="0" w:space="0" w:color="auto"/>
      </w:divBdr>
    </w:div>
    <w:div w:id="1705404276">
      <w:bodyDiv w:val="1"/>
      <w:marLeft w:val="0"/>
      <w:marRight w:val="0"/>
      <w:marTop w:val="0"/>
      <w:marBottom w:val="0"/>
      <w:divBdr>
        <w:top w:val="none" w:sz="0" w:space="0" w:color="auto"/>
        <w:left w:val="none" w:sz="0" w:space="0" w:color="auto"/>
        <w:bottom w:val="none" w:sz="0" w:space="0" w:color="auto"/>
        <w:right w:val="none" w:sz="0" w:space="0" w:color="auto"/>
      </w:divBdr>
    </w:div>
    <w:div w:id="1767996883">
      <w:bodyDiv w:val="1"/>
      <w:marLeft w:val="0"/>
      <w:marRight w:val="0"/>
      <w:marTop w:val="0"/>
      <w:marBottom w:val="0"/>
      <w:divBdr>
        <w:top w:val="none" w:sz="0" w:space="0" w:color="auto"/>
        <w:left w:val="none" w:sz="0" w:space="0" w:color="auto"/>
        <w:bottom w:val="none" w:sz="0" w:space="0" w:color="auto"/>
        <w:right w:val="none" w:sz="0" w:space="0" w:color="auto"/>
      </w:divBdr>
    </w:div>
    <w:div w:id="1905097953">
      <w:bodyDiv w:val="1"/>
      <w:marLeft w:val="0"/>
      <w:marRight w:val="0"/>
      <w:marTop w:val="0"/>
      <w:marBottom w:val="0"/>
      <w:divBdr>
        <w:top w:val="none" w:sz="0" w:space="0" w:color="auto"/>
        <w:left w:val="none" w:sz="0" w:space="0" w:color="auto"/>
        <w:bottom w:val="none" w:sz="0" w:space="0" w:color="auto"/>
        <w:right w:val="none" w:sz="0" w:space="0" w:color="auto"/>
      </w:divBdr>
    </w:div>
    <w:div w:id="2009479466">
      <w:bodyDiv w:val="1"/>
      <w:marLeft w:val="0"/>
      <w:marRight w:val="0"/>
      <w:marTop w:val="0"/>
      <w:marBottom w:val="0"/>
      <w:divBdr>
        <w:top w:val="none" w:sz="0" w:space="0" w:color="auto"/>
        <w:left w:val="none" w:sz="0" w:space="0" w:color="auto"/>
        <w:bottom w:val="none" w:sz="0" w:space="0" w:color="auto"/>
        <w:right w:val="none" w:sz="0" w:space="0" w:color="auto"/>
      </w:divBdr>
    </w:div>
    <w:div w:id="2046714891">
      <w:bodyDiv w:val="1"/>
      <w:marLeft w:val="0"/>
      <w:marRight w:val="0"/>
      <w:marTop w:val="0"/>
      <w:marBottom w:val="0"/>
      <w:divBdr>
        <w:top w:val="none" w:sz="0" w:space="0" w:color="auto"/>
        <w:left w:val="none" w:sz="0" w:space="0" w:color="auto"/>
        <w:bottom w:val="none" w:sz="0" w:space="0" w:color="auto"/>
        <w:right w:val="none" w:sz="0" w:space="0" w:color="auto"/>
      </w:divBdr>
    </w:div>
    <w:div w:id="206991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CB90-B5EF-46D0-AFD6-522ED18D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19</Pages>
  <Words>6764</Words>
  <Characters>43459</Characters>
  <Application>Microsoft Office Word</Application>
  <DocSecurity>0</DocSecurity>
  <Lines>362</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KORUNMA ÖNLEMİ BAŞVURU FORMU</vt:lpstr>
      <vt:lpstr>KORUNMA ÖNLEMİ BAŞVURU FORMU</vt:lpstr>
    </vt:vector>
  </TitlesOfParts>
  <Company/>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KORUNMA ÖNLEMİ BAŞVURU FORMU</dc:title>
  <dc:creator>erbaye</dc:creator>
  <cp:lastModifiedBy>Dinçer Tatlıoğlu</cp:lastModifiedBy>
  <cp:revision>43</cp:revision>
  <cp:lastPrinted>2014-03-05T14:01:00Z</cp:lastPrinted>
  <dcterms:created xsi:type="dcterms:W3CDTF">2014-03-03T16:28:00Z</dcterms:created>
  <dcterms:modified xsi:type="dcterms:W3CDTF">2014-03-28T13:30:00Z</dcterms:modified>
</cp:coreProperties>
</file>